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CC2F8" w14:textId="69C6ED4A" w:rsidR="005304D3" w:rsidRDefault="0072688B" w:rsidP="005304D3">
      <w:pPr>
        <w:pStyle w:val="Default"/>
        <w:rPr>
          <w:sz w:val="23"/>
          <w:szCs w:val="23"/>
        </w:rPr>
      </w:pPr>
      <w:r>
        <w:rPr>
          <w:sz w:val="23"/>
          <w:szCs w:val="23"/>
        </w:rPr>
        <w:t xml:space="preserve">Section 4 AT Act </w:t>
      </w:r>
      <w:r w:rsidR="005304D3">
        <w:rPr>
          <w:sz w:val="23"/>
          <w:szCs w:val="23"/>
        </w:rPr>
        <w:t>State AT Programs continue to</w:t>
      </w:r>
      <w:r w:rsidR="00C930FC">
        <w:rPr>
          <w:sz w:val="23"/>
          <w:szCs w:val="23"/>
        </w:rPr>
        <w:t xml:space="preserve"> provide a set of integrated state level and state leadership </w:t>
      </w:r>
      <w:r w:rsidR="00330D54">
        <w:rPr>
          <w:sz w:val="23"/>
          <w:szCs w:val="23"/>
        </w:rPr>
        <w:t>activities/</w:t>
      </w:r>
      <w:r w:rsidR="00C930FC">
        <w:rPr>
          <w:sz w:val="23"/>
          <w:szCs w:val="23"/>
        </w:rPr>
        <w:t xml:space="preserve">services that directly </w:t>
      </w:r>
      <w:r w:rsidR="005304D3">
        <w:rPr>
          <w:sz w:val="23"/>
          <w:szCs w:val="23"/>
        </w:rPr>
        <w:t xml:space="preserve">benefit individuals with disabilities, older adults, Veterans, caregivers, professionals, schools, vocational rehabilitation agencies, healthcare providers and agencies by providing unique access to, and acquisition of, assistive technology devices </w:t>
      </w:r>
      <w:r w:rsidR="00143836">
        <w:rPr>
          <w:sz w:val="23"/>
          <w:szCs w:val="23"/>
        </w:rPr>
        <w:t xml:space="preserve">including </w:t>
      </w:r>
      <w:r w:rsidR="005304D3">
        <w:rPr>
          <w:sz w:val="23"/>
          <w:szCs w:val="23"/>
        </w:rPr>
        <w:t xml:space="preserve">durable medical equipment. </w:t>
      </w:r>
      <w:r w:rsidR="00C71C7A">
        <w:rPr>
          <w:sz w:val="23"/>
          <w:szCs w:val="23"/>
        </w:rPr>
        <w:t xml:space="preserve">Section 4 </w:t>
      </w:r>
      <w:r w:rsidR="005304D3">
        <w:rPr>
          <w:sz w:val="23"/>
          <w:szCs w:val="23"/>
        </w:rPr>
        <w:t>State AT Program data continues to show increased program use and performance. In fiscal year 201</w:t>
      </w:r>
      <w:r w:rsidR="005044D3">
        <w:rPr>
          <w:sz w:val="23"/>
          <w:szCs w:val="23"/>
        </w:rPr>
        <w:t>8</w:t>
      </w:r>
      <w:r w:rsidR="005304D3">
        <w:rPr>
          <w:sz w:val="23"/>
          <w:szCs w:val="23"/>
        </w:rPr>
        <w:t xml:space="preserve">, the </w:t>
      </w:r>
      <w:r w:rsidR="00C71C7A">
        <w:rPr>
          <w:sz w:val="23"/>
          <w:szCs w:val="23"/>
        </w:rPr>
        <w:t xml:space="preserve">56 </w:t>
      </w:r>
      <w:r w:rsidR="005304D3">
        <w:rPr>
          <w:sz w:val="23"/>
          <w:szCs w:val="23"/>
        </w:rPr>
        <w:t>State AT Program</w:t>
      </w:r>
      <w:r w:rsidR="00C71C7A">
        <w:rPr>
          <w:sz w:val="23"/>
          <w:szCs w:val="23"/>
        </w:rPr>
        <w:t xml:space="preserve"> Section 4 grantee</w:t>
      </w:r>
      <w:r w:rsidR="005304D3">
        <w:rPr>
          <w:sz w:val="23"/>
          <w:szCs w:val="23"/>
        </w:rPr>
        <w:t xml:space="preserve">s, achieved the following: </w:t>
      </w:r>
    </w:p>
    <w:p w14:paraId="660D602B" w14:textId="77777777" w:rsidR="005304D3" w:rsidRDefault="005304D3" w:rsidP="005304D3">
      <w:pPr>
        <w:pStyle w:val="Default"/>
        <w:rPr>
          <w:sz w:val="23"/>
          <w:szCs w:val="23"/>
        </w:rPr>
      </w:pPr>
    </w:p>
    <w:p w14:paraId="04214990" w14:textId="06A6997F" w:rsidR="00143836" w:rsidRDefault="005044D3" w:rsidP="006A0A7F">
      <w:pPr>
        <w:pStyle w:val="Default"/>
        <w:numPr>
          <w:ilvl w:val="0"/>
          <w:numId w:val="1"/>
        </w:numPr>
        <w:rPr>
          <w:sz w:val="23"/>
          <w:szCs w:val="23"/>
        </w:rPr>
      </w:pPr>
      <w:r>
        <w:rPr>
          <w:sz w:val="23"/>
          <w:szCs w:val="23"/>
        </w:rPr>
        <w:t>7</w:t>
      </w:r>
      <w:r w:rsidR="008A40FC">
        <w:rPr>
          <w:sz w:val="23"/>
          <w:szCs w:val="23"/>
        </w:rPr>
        <w:t>2</w:t>
      </w:r>
      <w:r>
        <w:rPr>
          <w:sz w:val="23"/>
          <w:szCs w:val="23"/>
        </w:rPr>
        <w:t>,5</w:t>
      </w:r>
      <w:r w:rsidR="008A40FC">
        <w:rPr>
          <w:sz w:val="23"/>
          <w:szCs w:val="23"/>
        </w:rPr>
        <w:t>59</w:t>
      </w:r>
      <w:r w:rsidR="005304D3">
        <w:rPr>
          <w:sz w:val="23"/>
          <w:szCs w:val="23"/>
        </w:rPr>
        <w:t xml:space="preserve"> individuals participated in assistive technology device demonstrations</w:t>
      </w:r>
      <w:r w:rsidR="001458FD">
        <w:rPr>
          <w:sz w:val="23"/>
          <w:szCs w:val="23"/>
        </w:rPr>
        <w:t xml:space="preserve"> exploring devices to support decision-making about consumer-AT match</w:t>
      </w:r>
      <w:r w:rsidR="008363CC">
        <w:rPr>
          <w:sz w:val="23"/>
          <w:szCs w:val="23"/>
        </w:rPr>
        <w:t>;</w:t>
      </w:r>
    </w:p>
    <w:p w14:paraId="25CFCBCF" w14:textId="77777777" w:rsidR="00143836" w:rsidRDefault="00143836" w:rsidP="003D23CC">
      <w:pPr>
        <w:pStyle w:val="Default"/>
        <w:rPr>
          <w:sz w:val="23"/>
          <w:szCs w:val="23"/>
        </w:rPr>
      </w:pPr>
    </w:p>
    <w:p w14:paraId="561068F7" w14:textId="1C82C5A2" w:rsidR="00143836" w:rsidRDefault="005044D3" w:rsidP="006A0A7F">
      <w:pPr>
        <w:pStyle w:val="Default"/>
        <w:numPr>
          <w:ilvl w:val="0"/>
          <w:numId w:val="1"/>
        </w:numPr>
        <w:rPr>
          <w:sz w:val="23"/>
          <w:szCs w:val="23"/>
        </w:rPr>
      </w:pPr>
      <w:r>
        <w:rPr>
          <w:sz w:val="23"/>
          <w:szCs w:val="23"/>
        </w:rPr>
        <w:t>4</w:t>
      </w:r>
      <w:r w:rsidR="008A40FC">
        <w:rPr>
          <w:sz w:val="23"/>
          <w:szCs w:val="23"/>
        </w:rPr>
        <w:t>9,</w:t>
      </w:r>
      <w:r>
        <w:rPr>
          <w:sz w:val="23"/>
          <w:szCs w:val="23"/>
        </w:rPr>
        <w:t>7</w:t>
      </w:r>
      <w:r w:rsidR="008A40FC">
        <w:rPr>
          <w:sz w:val="23"/>
          <w:szCs w:val="23"/>
        </w:rPr>
        <w:t>21</w:t>
      </w:r>
      <w:r w:rsidR="00143836">
        <w:rPr>
          <w:sz w:val="23"/>
          <w:szCs w:val="23"/>
        </w:rPr>
        <w:t xml:space="preserve"> AT </w:t>
      </w:r>
      <w:r w:rsidR="008363CC">
        <w:rPr>
          <w:sz w:val="23"/>
          <w:szCs w:val="23"/>
        </w:rPr>
        <w:t>devices were provided on short-term loan to individuals with disabilities, service providers and agencies through the “try-before-you-buy” approach to AT</w:t>
      </w:r>
      <w:r w:rsidR="001458FD">
        <w:rPr>
          <w:sz w:val="23"/>
          <w:szCs w:val="23"/>
        </w:rPr>
        <w:t xml:space="preserve"> decision-making</w:t>
      </w:r>
      <w:r w:rsidR="008363CC">
        <w:rPr>
          <w:sz w:val="23"/>
          <w:szCs w:val="23"/>
        </w:rPr>
        <w:t>;</w:t>
      </w:r>
    </w:p>
    <w:p w14:paraId="2A0E1FF3" w14:textId="77777777" w:rsidR="00143836" w:rsidRDefault="00143836" w:rsidP="00143836">
      <w:pPr>
        <w:pStyle w:val="Default"/>
        <w:rPr>
          <w:sz w:val="23"/>
          <w:szCs w:val="23"/>
        </w:rPr>
      </w:pPr>
    </w:p>
    <w:p w14:paraId="3D7ED8AB" w14:textId="11C74C19" w:rsidR="00143836" w:rsidRDefault="005044D3" w:rsidP="006A0A7F">
      <w:pPr>
        <w:pStyle w:val="Default"/>
        <w:numPr>
          <w:ilvl w:val="0"/>
          <w:numId w:val="1"/>
        </w:numPr>
        <w:rPr>
          <w:sz w:val="23"/>
          <w:szCs w:val="23"/>
        </w:rPr>
      </w:pPr>
      <w:r>
        <w:rPr>
          <w:sz w:val="23"/>
          <w:szCs w:val="23"/>
        </w:rPr>
        <w:t>70,673</w:t>
      </w:r>
      <w:r w:rsidR="008363CC">
        <w:rPr>
          <w:sz w:val="23"/>
          <w:szCs w:val="23"/>
        </w:rPr>
        <w:t xml:space="preserve"> AT devices were reutilized, saving consumers $</w:t>
      </w:r>
      <w:r>
        <w:rPr>
          <w:sz w:val="23"/>
          <w:szCs w:val="23"/>
        </w:rPr>
        <w:t>28,075,773</w:t>
      </w:r>
      <w:r w:rsidR="008363CC">
        <w:rPr>
          <w:sz w:val="23"/>
          <w:szCs w:val="23"/>
        </w:rPr>
        <w:t xml:space="preserve"> by obtaining a gently used or refurbished AT device rather than a new one</w:t>
      </w:r>
      <w:r w:rsidR="003D23CC">
        <w:rPr>
          <w:sz w:val="23"/>
          <w:szCs w:val="23"/>
        </w:rPr>
        <w:t>;</w:t>
      </w:r>
    </w:p>
    <w:p w14:paraId="2F0122A8" w14:textId="77777777" w:rsidR="003D23CC" w:rsidRDefault="003D23CC" w:rsidP="003D23CC">
      <w:pPr>
        <w:pStyle w:val="Default"/>
        <w:rPr>
          <w:sz w:val="23"/>
          <w:szCs w:val="23"/>
        </w:rPr>
      </w:pPr>
    </w:p>
    <w:p w14:paraId="34FAA990" w14:textId="2024B169" w:rsidR="003D23CC" w:rsidRDefault="005044D3" w:rsidP="006A0A7F">
      <w:pPr>
        <w:pStyle w:val="Default"/>
        <w:numPr>
          <w:ilvl w:val="0"/>
          <w:numId w:val="1"/>
        </w:numPr>
        <w:rPr>
          <w:sz w:val="23"/>
          <w:szCs w:val="23"/>
        </w:rPr>
      </w:pPr>
      <w:r>
        <w:rPr>
          <w:sz w:val="23"/>
          <w:szCs w:val="23"/>
        </w:rPr>
        <w:t>908</w:t>
      </w:r>
      <w:r w:rsidR="003D23CC">
        <w:rPr>
          <w:sz w:val="23"/>
          <w:szCs w:val="23"/>
        </w:rPr>
        <w:t xml:space="preserve"> financial loans totaling $7,</w:t>
      </w:r>
      <w:r>
        <w:rPr>
          <w:sz w:val="23"/>
          <w:szCs w:val="23"/>
        </w:rPr>
        <w:t>867</w:t>
      </w:r>
      <w:r w:rsidR="003D23CC">
        <w:rPr>
          <w:sz w:val="23"/>
          <w:szCs w:val="23"/>
        </w:rPr>
        <w:t>,</w:t>
      </w:r>
      <w:r>
        <w:rPr>
          <w:sz w:val="23"/>
          <w:szCs w:val="23"/>
        </w:rPr>
        <w:t>423</w:t>
      </w:r>
      <w:r w:rsidR="003D23CC">
        <w:rPr>
          <w:sz w:val="23"/>
          <w:szCs w:val="23"/>
        </w:rPr>
        <w:t xml:space="preserve"> at an average interest rate of 3.</w:t>
      </w:r>
      <w:r>
        <w:rPr>
          <w:sz w:val="23"/>
          <w:szCs w:val="23"/>
        </w:rPr>
        <w:t>89</w:t>
      </w:r>
      <w:r w:rsidR="003D23CC">
        <w:rPr>
          <w:sz w:val="23"/>
          <w:szCs w:val="23"/>
        </w:rPr>
        <w:t xml:space="preserve">% were made </w:t>
      </w:r>
      <w:r w:rsidR="001458FD">
        <w:rPr>
          <w:sz w:val="23"/>
          <w:szCs w:val="23"/>
        </w:rPr>
        <w:t xml:space="preserve">to enable consumers to purchase needed </w:t>
      </w:r>
      <w:r w:rsidR="003D23CC">
        <w:rPr>
          <w:sz w:val="23"/>
          <w:szCs w:val="23"/>
        </w:rPr>
        <w:t xml:space="preserve">AT; </w:t>
      </w:r>
    </w:p>
    <w:p w14:paraId="4D40A198" w14:textId="77777777" w:rsidR="003D23CC" w:rsidRDefault="003D23CC" w:rsidP="003D23CC">
      <w:pPr>
        <w:pStyle w:val="Default"/>
        <w:rPr>
          <w:sz w:val="23"/>
          <w:szCs w:val="23"/>
        </w:rPr>
      </w:pPr>
    </w:p>
    <w:p w14:paraId="414DB6EB" w14:textId="586E9422" w:rsidR="003D23CC" w:rsidRDefault="00E30B93" w:rsidP="006A0A7F">
      <w:pPr>
        <w:pStyle w:val="Default"/>
        <w:numPr>
          <w:ilvl w:val="0"/>
          <w:numId w:val="1"/>
        </w:numPr>
        <w:rPr>
          <w:sz w:val="23"/>
          <w:szCs w:val="23"/>
        </w:rPr>
      </w:pPr>
      <w:r>
        <w:rPr>
          <w:sz w:val="23"/>
          <w:szCs w:val="23"/>
        </w:rPr>
        <w:t>4859</w:t>
      </w:r>
      <w:r w:rsidR="001458FD">
        <w:rPr>
          <w:sz w:val="23"/>
          <w:szCs w:val="23"/>
        </w:rPr>
        <w:t xml:space="preserve"> AT devices at a value of $3,</w:t>
      </w:r>
      <w:r>
        <w:rPr>
          <w:sz w:val="23"/>
          <w:szCs w:val="23"/>
        </w:rPr>
        <w:t>722,99</w:t>
      </w:r>
      <w:r w:rsidR="001458FD">
        <w:rPr>
          <w:sz w:val="23"/>
          <w:szCs w:val="23"/>
        </w:rPr>
        <w:t>3 were provided to consumers through externally funded programs administered by State AT Programs;</w:t>
      </w:r>
    </w:p>
    <w:p w14:paraId="0A5DB239" w14:textId="77777777" w:rsidR="006A0A7F" w:rsidRDefault="006A0A7F" w:rsidP="003D23CC">
      <w:pPr>
        <w:pStyle w:val="Default"/>
        <w:rPr>
          <w:sz w:val="23"/>
          <w:szCs w:val="23"/>
        </w:rPr>
      </w:pPr>
    </w:p>
    <w:p w14:paraId="53AF0023" w14:textId="33DE9395" w:rsidR="006A0A7F" w:rsidRDefault="005044D3" w:rsidP="006A0A7F">
      <w:pPr>
        <w:pStyle w:val="Default"/>
        <w:numPr>
          <w:ilvl w:val="0"/>
          <w:numId w:val="1"/>
        </w:numPr>
        <w:rPr>
          <w:sz w:val="23"/>
          <w:szCs w:val="23"/>
        </w:rPr>
      </w:pPr>
      <w:r>
        <w:rPr>
          <w:sz w:val="23"/>
          <w:szCs w:val="23"/>
        </w:rPr>
        <w:t>2333</w:t>
      </w:r>
      <w:r w:rsidR="001458FD">
        <w:rPr>
          <w:sz w:val="23"/>
          <w:szCs w:val="23"/>
        </w:rPr>
        <w:t xml:space="preserve"> AT devices were acquired by consumers at a savings of $</w:t>
      </w:r>
      <w:r>
        <w:rPr>
          <w:sz w:val="23"/>
          <w:szCs w:val="23"/>
        </w:rPr>
        <w:t>712,610</w:t>
      </w:r>
      <w:r w:rsidR="001458FD">
        <w:rPr>
          <w:sz w:val="23"/>
          <w:szCs w:val="23"/>
        </w:rPr>
        <w:t xml:space="preserve"> over full retail price through externally funded innovative programs administered by State AT Programs that are designed to reduce the cost of AT such as cooperative buying programs. </w:t>
      </w:r>
    </w:p>
    <w:p w14:paraId="6D781B8B" w14:textId="77777777" w:rsidR="0072460D" w:rsidRPr="00836E71" w:rsidRDefault="0072460D" w:rsidP="00836E71">
      <w:pPr>
        <w:rPr>
          <w:rFonts w:ascii="Times New Roman" w:hAnsi="Times New Roman" w:cs="Times New Roman"/>
          <w:sz w:val="23"/>
          <w:szCs w:val="23"/>
        </w:rPr>
      </w:pPr>
    </w:p>
    <w:p w14:paraId="30DB7083" w14:textId="60A11735" w:rsidR="0072460D" w:rsidRDefault="005044D3" w:rsidP="006A0A7F">
      <w:pPr>
        <w:pStyle w:val="Default"/>
        <w:numPr>
          <w:ilvl w:val="0"/>
          <w:numId w:val="1"/>
        </w:numPr>
        <w:rPr>
          <w:sz w:val="23"/>
          <w:szCs w:val="23"/>
        </w:rPr>
      </w:pPr>
      <w:r>
        <w:rPr>
          <w:sz w:val="23"/>
          <w:szCs w:val="23"/>
        </w:rPr>
        <w:t>107,658</w:t>
      </w:r>
      <w:r w:rsidR="00D930A7">
        <w:rPr>
          <w:sz w:val="23"/>
          <w:szCs w:val="23"/>
        </w:rPr>
        <w:t xml:space="preserve"> individuals participated in training events on AT products/services, AT funding, accessible information and communication technology, AT within transition from school to work and congregate care to community living and related AT topics.</w:t>
      </w:r>
      <w:r w:rsidR="008F48CE">
        <w:rPr>
          <w:sz w:val="23"/>
          <w:szCs w:val="23"/>
        </w:rPr>
        <w:t xml:space="preserve"> </w:t>
      </w:r>
      <w:bookmarkStart w:id="0" w:name="_GoBack"/>
      <w:bookmarkEnd w:id="0"/>
    </w:p>
    <w:p w14:paraId="3025C4DF" w14:textId="510C9D2C" w:rsidR="00017337" w:rsidRDefault="00017337" w:rsidP="00062DAC">
      <w:pPr>
        <w:rPr>
          <w:sz w:val="23"/>
          <w:szCs w:val="23"/>
        </w:rPr>
      </w:pPr>
    </w:p>
    <w:p w14:paraId="6BF676A0" w14:textId="6931C990" w:rsidR="00062DAC" w:rsidRDefault="00062DAC">
      <w:pPr>
        <w:rPr>
          <w:sz w:val="23"/>
          <w:szCs w:val="23"/>
        </w:rPr>
      </w:pPr>
      <w:r>
        <w:rPr>
          <w:sz w:val="23"/>
          <w:szCs w:val="23"/>
        </w:rPr>
        <w:br w:type="page"/>
      </w:r>
    </w:p>
    <w:p w14:paraId="33FE68BE" w14:textId="77777777" w:rsidR="00017337" w:rsidRDefault="00017337" w:rsidP="00017337">
      <w:pPr>
        <w:pStyle w:val="Default"/>
        <w:rPr>
          <w:sz w:val="23"/>
          <w:szCs w:val="23"/>
        </w:rPr>
      </w:pPr>
      <w:r>
        <w:rPr>
          <w:b/>
          <w:bCs/>
          <w:sz w:val="23"/>
          <w:szCs w:val="23"/>
        </w:rPr>
        <w:lastRenderedPageBreak/>
        <w:t xml:space="preserve">Outcomes and Outputs Table: </w:t>
      </w:r>
    </w:p>
    <w:p w14:paraId="65200E2B" w14:textId="420510AC" w:rsidR="003D23CC" w:rsidRDefault="003D23CC" w:rsidP="003D23CC">
      <w:pPr>
        <w:pStyle w:val="Default"/>
        <w:rPr>
          <w:sz w:val="23"/>
          <w:szCs w:val="23"/>
        </w:rPr>
      </w:pPr>
    </w:p>
    <w:p w14:paraId="575D738B" w14:textId="5EAECC1E" w:rsidR="00017337" w:rsidRDefault="00017337" w:rsidP="00017337">
      <w:pPr>
        <w:pStyle w:val="Default"/>
        <w:jc w:val="center"/>
        <w:rPr>
          <w:sz w:val="23"/>
          <w:szCs w:val="23"/>
        </w:rPr>
      </w:pPr>
      <w:r>
        <w:rPr>
          <w:sz w:val="23"/>
          <w:szCs w:val="23"/>
        </w:rPr>
        <w:t>Section 4 Assistive Technology Act State AT Program Outputs and Outcomes</w:t>
      </w:r>
    </w:p>
    <w:p w14:paraId="5CDFCE57" w14:textId="77777777" w:rsidR="00017337" w:rsidRDefault="00017337" w:rsidP="003D23CC">
      <w:pPr>
        <w:pStyle w:val="Default"/>
        <w:rPr>
          <w:sz w:val="23"/>
          <w:szCs w:val="23"/>
        </w:rPr>
      </w:pPr>
    </w:p>
    <w:tbl>
      <w:tblPr>
        <w:tblStyle w:val="TableGrid"/>
        <w:tblW w:w="0" w:type="auto"/>
        <w:tblLook w:val="04A0" w:firstRow="1" w:lastRow="0" w:firstColumn="1" w:lastColumn="0" w:noHBand="0" w:noVBand="1"/>
      </w:tblPr>
      <w:tblGrid>
        <w:gridCol w:w="5712"/>
        <w:gridCol w:w="753"/>
        <w:gridCol w:w="753"/>
        <w:gridCol w:w="753"/>
        <w:gridCol w:w="1308"/>
        <w:gridCol w:w="1015"/>
        <w:gridCol w:w="1028"/>
        <w:gridCol w:w="1628"/>
      </w:tblGrid>
      <w:tr w:rsidR="00677996" w14:paraId="58AFC684" w14:textId="60FCF2B0" w:rsidTr="005044D3">
        <w:tc>
          <w:tcPr>
            <w:tcW w:w="0" w:type="auto"/>
            <w:vAlign w:val="center"/>
          </w:tcPr>
          <w:p w14:paraId="56C2BEF4" w14:textId="70502474" w:rsidR="00677996" w:rsidRPr="00A94C01" w:rsidRDefault="00677996" w:rsidP="00C930FC">
            <w:pPr>
              <w:pStyle w:val="Default"/>
              <w:jc w:val="center"/>
              <w:rPr>
                <w:b/>
                <w:sz w:val="23"/>
                <w:szCs w:val="23"/>
              </w:rPr>
            </w:pPr>
            <w:r w:rsidRPr="00A94C01">
              <w:rPr>
                <w:b/>
                <w:sz w:val="23"/>
                <w:szCs w:val="23"/>
              </w:rPr>
              <w:t>Measure</w:t>
            </w:r>
          </w:p>
        </w:tc>
        <w:tc>
          <w:tcPr>
            <w:tcW w:w="0" w:type="auto"/>
          </w:tcPr>
          <w:p w14:paraId="77FB3CBF" w14:textId="1BE3D0EE" w:rsidR="00677996" w:rsidRPr="00A94C01" w:rsidRDefault="00677996" w:rsidP="00C930FC">
            <w:pPr>
              <w:pStyle w:val="Default"/>
              <w:jc w:val="center"/>
              <w:rPr>
                <w:b/>
                <w:sz w:val="23"/>
                <w:szCs w:val="23"/>
              </w:rPr>
            </w:pPr>
            <w:r>
              <w:rPr>
                <w:b/>
                <w:sz w:val="23"/>
                <w:szCs w:val="23"/>
              </w:rPr>
              <w:t>FY15</w:t>
            </w:r>
          </w:p>
        </w:tc>
        <w:tc>
          <w:tcPr>
            <w:tcW w:w="0" w:type="auto"/>
          </w:tcPr>
          <w:p w14:paraId="151659E0" w14:textId="0495DD41" w:rsidR="00677996" w:rsidRPr="00A94C01" w:rsidRDefault="00677996" w:rsidP="00C930FC">
            <w:pPr>
              <w:pStyle w:val="Default"/>
              <w:jc w:val="center"/>
              <w:rPr>
                <w:b/>
                <w:sz w:val="23"/>
                <w:szCs w:val="23"/>
              </w:rPr>
            </w:pPr>
            <w:r>
              <w:rPr>
                <w:b/>
                <w:sz w:val="23"/>
                <w:szCs w:val="23"/>
              </w:rPr>
              <w:t>FY16</w:t>
            </w:r>
          </w:p>
        </w:tc>
        <w:tc>
          <w:tcPr>
            <w:tcW w:w="0" w:type="auto"/>
          </w:tcPr>
          <w:p w14:paraId="08248C35" w14:textId="41D8D0C4" w:rsidR="00677996" w:rsidRPr="00A94C01" w:rsidRDefault="005044D3" w:rsidP="005044D3">
            <w:pPr>
              <w:pStyle w:val="Default"/>
              <w:jc w:val="center"/>
              <w:rPr>
                <w:b/>
                <w:sz w:val="23"/>
                <w:szCs w:val="23"/>
              </w:rPr>
            </w:pPr>
            <w:r>
              <w:rPr>
                <w:b/>
                <w:sz w:val="23"/>
                <w:szCs w:val="23"/>
              </w:rPr>
              <w:t>FY17</w:t>
            </w:r>
          </w:p>
        </w:tc>
        <w:tc>
          <w:tcPr>
            <w:tcW w:w="0" w:type="auto"/>
            <w:vAlign w:val="center"/>
          </w:tcPr>
          <w:p w14:paraId="7D238080" w14:textId="454D3C20" w:rsidR="00677996" w:rsidRPr="00A94C01" w:rsidRDefault="00677996" w:rsidP="00C930FC">
            <w:pPr>
              <w:pStyle w:val="Default"/>
              <w:jc w:val="center"/>
              <w:rPr>
                <w:b/>
                <w:sz w:val="23"/>
                <w:szCs w:val="23"/>
              </w:rPr>
            </w:pPr>
            <w:r w:rsidRPr="00A94C01">
              <w:rPr>
                <w:b/>
                <w:sz w:val="23"/>
                <w:szCs w:val="23"/>
              </w:rPr>
              <w:t>FY</w:t>
            </w:r>
            <w:r>
              <w:rPr>
                <w:b/>
                <w:sz w:val="23"/>
                <w:szCs w:val="23"/>
              </w:rPr>
              <w:t>18</w:t>
            </w:r>
            <w:r w:rsidRPr="00A94C01">
              <w:rPr>
                <w:b/>
                <w:sz w:val="23"/>
                <w:szCs w:val="23"/>
              </w:rPr>
              <w:t xml:space="preserve"> </w:t>
            </w:r>
            <w:r w:rsidR="005044D3">
              <w:rPr>
                <w:b/>
                <w:sz w:val="23"/>
                <w:szCs w:val="23"/>
              </w:rPr>
              <w:t>Most Recent Result</w:t>
            </w:r>
          </w:p>
        </w:tc>
        <w:tc>
          <w:tcPr>
            <w:tcW w:w="0" w:type="auto"/>
            <w:vAlign w:val="center"/>
          </w:tcPr>
          <w:p w14:paraId="5605B7FE" w14:textId="07F183AC" w:rsidR="00677996" w:rsidRPr="00A94C01" w:rsidRDefault="00677996" w:rsidP="00C930FC">
            <w:pPr>
              <w:pStyle w:val="Default"/>
              <w:jc w:val="center"/>
              <w:rPr>
                <w:b/>
                <w:sz w:val="23"/>
                <w:szCs w:val="23"/>
              </w:rPr>
            </w:pPr>
            <w:r w:rsidRPr="00A94C01">
              <w:rPr>
                <w:b/>
                <w:sz w:val="23"/>
                <w:szCs w:val="23"/>
              </w:rPr>
              <w:t>FY</w:t>
            </w:r>
            <w:r>
              <w:rPr>
                <w:b/>
                <w:sz w:val="23"/>
                <w:szCs w:val="23"/>
              </w:rPr>
              <w:t>19</w:t>
            </w:r>
            <w:r w:rsidRPr="00A94C01">
              <w:rPr>
                <w:b/>
                <w:sz w:val="23"/>
                <w:szCs w:val="23"/>
              </w:rPr>
              <w:t xml:space="preserve"> Target</w:t>
            </w:r>
          </w:p>
        </w:tc>
        <w:tc>
          <w:tcPr>
            <w:tcW w:w="0" w:type="auto"/>
            <w:vAlign w:val="center"/>
          </w:tcPr>
          <w:p w14:paraId="3470711A" w14:textId="7B941D9F" w:rsidR="00677996" w:rsidRPr="00A94C01" w:rsidRDefault="00677996" w:rsidP="00C930FC">
            <w:pPr>
              <w:pStyle w:val="Default"/>
              <w:jc w:val="center"/>
              <w:rPr>
                <w:b/>
                <w:sz w:val="23"/>
                <w:szCs w:val="23"/>
              </w:rPr>
            </w:pPr>
            <w:r w:rsidRPr="00A94C01">
              <w:rPr>
                <w:b/>
                <w:sz w:val="23"/>
                <w:szCs w:val="23"/>
              </w:rPr>
              <w:t xml:space="preserve">FY </w:t>
            </w:r>
            <w:r>
              <w:rPr>
                <w:b/>
                <w:sz w:val="23"/>
                <w:szCs w:val="23"/>
              </w:rPr>
              <w:t>20 Target</w:t>
            </w:r>
          </w:p>
        </w:tc>
        <w:tc>
          <w:tcPr>
            <w:tcW w:w="0" w:type="auto"/>
          </w:tcPr>
          <w:p w14:paraId="62F734A2" w14:textId="6C7D17B8" w:rsidR="00677996" w:rsidRPr="00A94C01" w:rsidRDefault="00677996" w:rsidP="00C930FC">
            <w:pPr>
              <w:pStyle w:val="Default"/>
              <w:jc w:val="center"/>
              <w:rPr>
                <w:b/>
                <w:sz w:val="23"/>
                <w:szCs w:val="23"/>
              </w:rPr>
            </w:pPr>
            <w:r>
              <w:rPr>
                <w:b/>
                <w:sz w:val="23"/>
                <w:szCs w:val="23"/>
              </w:rPr>
              <w:t>Plan</w:t>
            </w:r>
          </w:p>
        </w:tc>
      </w:tr>
      <w:tr w:rsidR="00677996" w14:paraId="61EEE95F" w14:textId="40AB1DDE" w:rsidTr="0000089E">
        <w:tc>
          <w:tcPr>
            <w:tcW w:w="0" w:type="auto"/>
          </w:tcPr>
          <w:p w14:paraId="6A5F8826" w14:textId="74D4EE4B" w:rsidR="00677996" w:rsidRDefault="00677996" w:rsidP="003D23CC">
            <w:pPr>
              <w:pStyle w:val="Default"/>
              <w:rPr>
                <w:sz w:val="23"/>
                <w:szCs w:val="23"/>
              </w:rPr>
            </w:pPr>
            <w:r>
              <w:rPr>
                <w:sz w:val="23"/>
                <w:szCs w:val="23"/>
              </w:rPr>
              <w:t>Maintain at 90% or higher the number of device demonstrations and short-term device loans that result in positive decision-making to ensure consumer-equipment match (avoid inappropriate device acquisition).</w:t>
            </w:r>
          </w:p>
        </w:tc>
        <w:tc>
          <w:tcPr>
            <w:tcW w:w="0" w:type="auto"/>
            <w:vAlign w:val="center"/>
          </w:tcPr>
          <w:p w14:paraId="179BB1F0" w14:textId="4289B238" w:rsidR="00677996" w:rsidRDefault="00677996" w:rsidP="00B607A5">
            <w:pPr>
              <w:pStyle w:val="Default"/>
              <w:jc w:val="center"/>
              <w:rPr>
                <w:sz w:val="23"/>
                <w:szCs w:val="23"/>
              </w:rPr>
            </w:pPr>
            <w:r>
              <w:rPr>
                <w:sz w:val="23"/>
                <w:szCs w:val="23"/>
              </w:rPr>
              <w:t>92%</w:t>
            </w:r>
          </w:p>
        </w:tc>
        <w:tc>
          <w:tcPr>
            <w:tcW w:w="0" w:type="auto"/>
            <w:vAlign w:val="center"/>
          </w:tcPr>
          <w:p w14:paraId="50F5B39B" w14:textId="72A5750E" w:rsidR="00677996" w:rsidRDefault="00677996" w:rsidP="00B607A5">
            <w:pPr>
              <w:pStyle w:val="Default"/>
              <w:jc w:val="center"/>
              <w:rPr>
                <w:sz w:val="23"/>
                <w:szCs w:val="23"/>
              </w:rPr>
            </w:pPr>
            <w:r>
              <w:rPr>
                <w:sz w:val="23"/>
                <w:szCs w:val="23"/>
              </w:rPr>
              <w:t>93%</w:t>
            </w:r>
          </w:p>
        </w:tc>
        <w:tc>
          <w:tcPr>
            <w:tcW w:w="0" w:type="auto"/>
            <w:vAlign w:val="center"/>
          </w:tcPr>
          <w:p w14:paraId="6DF6FD9B" w14:textId="2119A2DF" w:rsidR="00677996" w:rsidRDefault="00677996" w:rsidP="00C930FC">
            <w:pPr>
              <w:pStyle w:val="Default"/>
              <w:jc w:val="center"/>
              <w:rPr>
                <w:sz w:val="23"/>
                <w:szCs w:val="23"/>
              </w:rPr>
            </w:pPr>
            <w:r>
              <w:rPr>
                <w:sz w:val="23"/>
                <w:szCs w:val="23"/>
              </w:rPr>
              <w:t>91%</w:t>
            </w:r>
          </w:p>
        </w:tc>
        <w:tc>
          <w:tcPr>
            <w:tcW w:w="0" w:type="auto"/>
            <w:vAlign w:val="center"/>
          </w:tcPr>
          <w:p w14:paraId="376C216A" w14:textId="29A06F93" w:rsidR="00677996" w:rsidRDefault="0073170B" w:rsidP="00C930FC">
            <w:pPr>
              <w:pStyle w:val="Default"/>
              <w:jc w:val="center"/>
              <w:rPr>
                <w:sz w:val="23"/>
                <w:szCs w:val="23"/>
              </w:rPr>
            </w:pPr>
            <w:r>
              <w:rPr>
                <w:sz w:val="23"/>
                <w:szCs w:val="23"/>
              </w:rPr>
              <w:t>95</w:t>
            </w:r>
            <w:r w:rsidR="00677996">
              <w:rPr>
                <w:sz w:val="23"/>
                <w:szCs w:val="23"/>
              </w:rPr>
              <w:t>%</w:t>
            </w:r>
          </w:p>
        </w:tc>
        <w:tc>
          <w:tcPr>
            <w:tcW w:w="0" w:type="auto"/>
            <w:vAlign w:val="center"/>
          </w:tcPr>
          <w:p w14:paraId="4A4AADF5" w14:textId="70FE9F4D" w:rsidR="00677996" w:rsidRDefault="00677996" w:rsidP="00C930FC">
            <w:pPr>
              <w:pStyle w:val="Default"/>
              <w:jc w:val="center"/>
              <w:rPr>
                <w:sz w:val="23"/>
                <w:szCs w:val="23"/>
              </w:rPr>
            </w:pPr>
            <w:r>
              <w:rPr>
                <w:sz w:val="23"/>
                <w:szCs w:val="23"/>
              </w:rPr>
              <w:t>90%</w:t>
            </w:r>
          </w:p>
        </w:tc>
        <w:tc>
          <w:tcPr>
            <w:tcW w:w="0" w:type="auto"/>
            <w:vAlign w:val="center"/>
          </w:tcPr>
          <w:p w14:paraId="2E0070AA" w14:textId="018432AE" w:rsidR="00677996" w:rsidRDefault="00677996" w:rsidP="00C930FC">
            <w:pPr>
              <w:pStyle w:val="Default"/>
              <w:jc w:val="center"/>
              <w:rPr>
                <w:sz w:val="23"/>
                <w:szCs w:val="23"/>
              </w:rPr>
            </w:pPr>
            <w:r>
              <w:rPr>
                <w:sz w:val="23"/>
                <w:szCs w:val="23"/>
              </w:rPr>
              <w:t>90%</w:t>
            </w:r>
          </w:p>
        </w:tc>
        <w:tc>
          <w:tcPr>
            <w:tcW w:w="0" w:type="auto"/>
            <w:vAlign w:val="center"/>
          </w:tcPr>
          <w:p w14:paraId="7FA5A084" w14:textId="640A092B" w:rsidR="00677996" w:rsidRDefault="00677996" w:rsidP="0000089E">
            <w:pPr>
              <w:pStyle w:val="Default"/>
              <w:jc w:val="center"/>
              <w:rPr>
                <w:sz w:val="23"/>
                <w:szCs w:val="23"/>
              </w:rPr>
            </w:pPr>
            <w:r>
              <w:rPr>
                <w:sz w:val="23"/>
                <w:szCs w:val="23"/>
              </w:rPr>
              <w:t>Maintain</w:t>
            </w:r>
            <w:r w:rsidR="0000089E">
              <w:rPr>
                <w:sz w:val="23"/>
                <w:szCs w:val="23"/>
              </w:rPr>
              <w:t xml:space="preserve"> at 90%</w:t>
            </w:r>
          </w:p>
        </w:tc>
      </w:tr>
      <w:tr w:rsidR="00677996" w14:paraId="7334FC20" w14:textId="100BE41D" w:rsidTr="0000089E">
        <w:tc>
          <w:tcPr>
            <w:tcW w:w="0" w:type="auto"/>
          </w:tcPr>
          <w:p w14:paraId="257BC385" w14:textId="47A4C47A" w:rsidR="00677996" w:rsidRDefault="00677996" w:rsidP="003D23CC">
            <w:pPr>
              <w:pStyle w:val="Default"/>
              <w:rPr>
                <w:sz w:val="23"/>
                <w:szCs w:val="23"/>
              </w:rPr>
            </w:pPr>
            <w:r>
              <w:rPr>
                <w:sz w:val="23"/>
                <w:szCs w:val="23"/>
              </w:rPr>
              <w:t xml:space="preserve">Increase the percentage of recipients who acquire AT through reuse, state financing and device loan activities who were unable to afford or otherwise obtain the AT they need without the State AT Program. </w:t>
            </w:r>
          </w:p>
        </w:tc>
        <w:tc>
          <w:tcPr>
            <w:tcW w:w="0" w:type="auto"/>
            <w:vAlign w:val="center"/>
          </w:tcPr>
          <w:p w14:paraId="3F23449F" w14:textId="435A0964" w:rsidR="00677996" w:rsidRDefault="00677996" w:rsidP="00B607A5">
            <w:pPr>
              <w:pStyle w:val="Default"/>
              <w:jc w:val="center"/>
              <w:rPr>
                <w:sz w:val="23"/>
                <w:szCs w:val="23"/>
              </w:rPr>
            </w:pPr>
            <w:r>
              <w:rPr>
                <w:sz w:val="23"/>
                <w:szCs w:val="23"/>
              </w:rPr>
              <w:t>83%</w:t>
            </w:r>
          </w:p>
        </w:tc>
        <w:tc>
          <w:tcPr>
            <w:tcW w:w="0" w:type="auto"/>
            <w:vAlign w:val="center"/>
          </w:tcPr>
          <w:p w14:paraId="545BDC4E" w14:textId="29085CEA" w:rsidR="00677996" w:rsidRDefault="00677996" w:rsidP="00B607A5">
            <w:pPr>
              <w:pStyle w:val="Default"/>
              <w:jc w:val="center"/>
              <w:rPr>
                <w:sz w:val="23"/>
                <w:szCs w:val="23"/>
              </w:rPr>
            </w:pPr>
            <w:r>
              <w:rPr>
                <w:sz w:val="23"/>
                <w:szCs w:val="23"/>
              </w:rPr>
              <w:t>80%</w:t>
            </w:r>
          </w:p>
        </w:tc>
        <w:tc>
          <w:tcPr>
            <w:tcW w:w="0" w:type="auto"/>
            <w:vAlign w:val="center"/>
          </w:tcPr>
          <w:p w14:paraId="18088F46" w14:textId="4526E59C" w:rsidR="00677996" w:rsidRDefault="00677996" w:rsidP="00C930FC">
            <w:pPr>
              <w:pStyle w:val="Default"/>
              <w:jc w:val="center"/>
              <w:rPr>
                <w:sz w:val="23"/>
                <w:szCs w:val="23"/>
              </w:rPr>
            </w:pPr>
            <w:r>
              <w:rPr>
                <w:sz w:val="23"/>
                <w:szCs w:val="23"/>
              </w:rPr>
              <w:t>83%</w:t>
            </w:r>
          </w:p>
        </w:tc>
        <w:tc>
          <w:tcPr>
            <w:tcW w:w="0" w:type="auto"/>
            <w:vAlign w:val="center"/>
          </w:tcPr>
          <w:p w14:paraId="1B6D2E9F" w14:textId="5026CE52" w:rsidR="00677996" w:rsidRDefault="0073170B" w:rsidP="00C930FC">
            <w:pPr>
              <w:pStyle w:val="Default"/>
              <w:jc w:val="center"/>
              <w:rPr>
                <w:sz w:val="23"/>
                <w:szCs w:val="23"/>
              </w:rPr>
            </w:pPr>
            <w:r>
              <w:rPr>
                <w:sz w:val="23"/>
                <w:szCs w:val="23"/>
              </w:rPr>
              <w:t>87</w:t>
            </w:r>
            <w:r w:rsidR="00677996">
              <w:rPr>
                <w:sz w:val="23"/>
                <w:szCs w:val="23"/>
              </w:rPr>
              <w:t>%</w:t>
            </w:r>
          </w:p>
        </w:tc>
        <w:tc>
          <w:tcPr>
            <w:tcW w:w="0" w:type="auto"/>
            <w:vAlign w:val="center"/>
          </w:tcPr>
          <w:p w14:paraId="46A25A76" w14:textId="314CC730" w:rsidR="00677996" w:rsidRDefault="00677996" w:rsidP="00C930FC">
            <w:pPr>
              <w:pStyle w:val="Default"/>
              <w:jc w:val="center"/>
              <w:rPr>
                <w:sz w:val="23"/>
                <w:szCs w:val="23"/>
              </w:rPr>
            </w:pPr>
            <w:r>
              <w:rPr>
                <w:sz w:val="23"/>
                <w:szCs w:val="23"/>
              </w:rPr>
              <w:t>85%</w:t>
            </w:r>
          </w:p>
        </w:tc>
        <w:tc>
          <w:tcPr>
            <w:tcW w:w="0" w:type="auto"/>
            <w:vAlign w:val="center"/>
          </w:tcPr>
          <w:p w14:paraId="5D752C65" w14:textId="5F87FB45" w:rsidR="00677996" w:rsidRDefault="00677996" w:rsidP="00C930FC">
            <w:pPr>
              <w:pStyle w:val="Default"/>
              <w:jc w:val="center"/>
              <w:rPr>
                <w:sz w:val="23"/>
                <w:szCs w:val="23"/>
              </w:rPr>
            </w:pPr>
            <w:r>
              <w:rPr>
                <w:sz w:val="23"/>
                <w:szCs w:val="23"/>
              </w:rPr>
              <w:t>85%</w:t>
            </w:r>
          </w:p>
        </w:tc>
        <w:tc>
          <w:tcPr>
            <w:tcW w:w="0" w:type="auto"/>
            <w:vAlign w:val="center"/>
          </w:tcPr>
          <w:p w14:paraId="333ADF43" w14:textId="04EC3014" w:rsidR="00677996" w:rsidRDefault="00677996" w:rsidP="0000089E">
            <w:pPr>
              <w:pStyle w:val="Default"/>
              <w:jc w:val="center"/>
              <w:rPr>
                <w:sz w:val="23"/>
                <w:szCs w:val="23"/>
              </w:rPr>
            </w:pPr>
            <w:r>
              <w:rPr>
                <w:sz w:val="23"/>
                <w:szCs w:val="23"/>
              </w:rPr>
              <w:t>Maintain</w:t>
            </w:r>
            <w:r w:rsidR="0000089E">
              <w:rPr>
                <w:sz w:val="23"/>
                <w:szCs w:val="23"/>
              </w:rPr>
              <w:t xml:space="preserve"> at 85%</w:t>
            </w:r>
          </w:p>
        </w:tc>
      </w:tr>
      <w:tr w:rsidR="00677996" w14:paraId="15BB83AF" w14:textId="7493E60D" w:rsidTr="0000089E">
        <w:tc>
          <w:tcPr>
            <w:tcW w:w="0" w:type="auto"/>
          </w:tcPr>
          <w:p w14:paraId="52B944DF" w14:textId="02CA4F77" w:rsidR="00677996" w:rsidRDefault="00677996" w:rsidP="003D23CC">
            <w:pPr>
              <w:pStyle w:val="Default"/>
              <w:rPr>
                <w:sz w:val="23"/>
                <w:szCs w:val="23"/>
              </w:rPr>
            </w:pPr>
            <w:r>
              <w:rPr>
                <w:sz w:val="23"/>
                <w:szCs w:val="23"/>
              </w:rPr>
              <w:t xml:space="preserve">Maintain at 95% or higher the percentage of program beneficiaries who are highly satisfied or satisfied with state level activity services they receive from the State AT Program with at least a 90% response rate. </w:t>
            </w:r>
          </w:p>
        </w:tc>
        <w:tc>
          <w:tcPr>
            <w:tcW w:w="0" w:type="auto"/>
            <w:vAlign w:val="center"/>
          </w:tcPr>
          <w:p w14:paraId="3E1244C2" w14:textId="4A9BFAE1" w:rsidR="00677996" w:rsidRDefault="00677996" w:rsidP="00B607A5">
            <w:pPr>
              <w:pStyle w:val="Default"/>
              <w:jc w:val="center"/>
              <w:rPr>
                <w:sz w:val="23"/>
                <w:szCs w:val="23"/>
              </w:rPr>
            </w:pPr>
            <w:r>
              <w:rPr>
                <w:sz w:val="23"/>
                <w:szCs w:val="23"/>
              </w:rPr>
              <w:t>99%</w:t>
            </w:r>
          </w:p>
        </w:tc>
        <w:tc>
          <w:tcPr>
            <w:tcW w:w="0" w:type="auto"/>
            <w:vAlign w:val="center"/>
          </w:tcPr>
          <w:p w14:paraId="49EB63AC" w14:textId="0FC320DF" w:rsidR="00677996" w:rsidRDefault="00677996" w:rsidP="00B607A5">
            <w:pPr>
              <w:pStyle w:val="Default"/>
              <w:jc w:val="center"/>
              <w:rPr>
                <w:sz w:val="23"/>
                <w:szCs w:val="23"/>
              </w:rPr>
            </w:pPr>
            <w:r>
              <w:rPr>
                <w:sz w:val="23"/>
                <w:szCs w:val="23"/>
              </w:rPr>
              <w:t>99%</w:t>
            </w:r>
          </w:p>
        </w:tc>
        <w:tc>
          <w:tcPr>
            <w:tcW w:w="0" w:type="auto"/>
            <w:vAlign w:val="center"/>
          </w:tcPr>
          <w:p w14:paraId="2893F28F" w14:textId="72C84781" w:rsidR="00677996" w:rsidRDefault="00677996" w:rsidP="00C930FC">
            <w:pPr>
              <w:pStyle w:val="Default"/>
              <w:jc w:val="center"/>
              <w:rPr>
                <w:sz w:val="23"/>
                <w:szCs w:val="23"/>
              </w:rPr>
            </w:pPr>
            <w:r>
              <w:rPr>
                <w:sz w:val="23"/>
                <w:szCs w:val="23"/>
              </w:rPr>
              <w:t>99%</w:t>
            </w:r>
          </w:p>
        </w:tc>
        <w:tc>
          <w:tcPr>
            <w:tcW w:w="0" w:type="auto"/>
            <w:vAlign w:val="center"/>
          </w:tcPr>
          <w:p w14:paraId="4ECD1FBB" w14:textId="1707BE3C" w:rsidR="00677996" w:rsidRDefault="0073170B" w:rsidP="00C930FC">
            <w:pPr>
              <w:pStyle w:val="Default"/>
              <w:jc w:val="center"/>
              <w:rPr>
                <w:sz w:val="23"/>
                <w:szCs w:val="23"/>
              </w:rPr>
            </w:pPr>
            <w:r>
              <w:rPr>
                <w:sz w:val="23"/>
                <w:szCs w:val="23"/>
              </w:rPr>
              <w:t>99</w:t>
            </w:r>
            <w:r w:rsidR="00677996">
              <w:rPr>
                <w:sz w:val="23"/>
                <w:szCs w:val="23"/>
              </w:rPr>
              <w:t>%</w:t>
            </w:r>
          </w:p>
        </w:tc>
        <w:tc>
          <w:tcPr>
            <w:tcW w:w="0" w:type="auto"/>
            <w:vAlign w:val="center"/>
          </w:tcPr>
          <w:p w14:paraId="2E472339" w14:textId="469B3C3C" w:rsidR="00677996" w:rsidRDefault="00677996" w:rsidP="00C930FC">
            <w:pPr>
              <w:pStyle w:val="Default"/>
              <w:jc w:val="center"/>
              <w:rPr>
                <w:sz w:val="23"/>
                <w:szCs w:val="23"/>
              </w:rPr>
            </w:pPr>
            <w:r>
              <w:rPr>
                <w:sz w:val="23"/>
                <w:szCs w:val="23"/>
              </w:rPr>
              <w:t>95%</w:t>
            </w:r>
          </w:p>
        </w:tc>
        <w:tc>
          <w:tcPr>
            <w:tcW w:w="0" w:type="auto"/>
            <w:vAlign w:val="center"/>
          </w:tcPr>
          <w:p w14:paraId="7A1F16D3" w14:textId="0807375C" w:rsidR="00677996" w:rsidRDefault="00677996" w:rsidP="00C930FC">
            <w:pPr>
              <w:pStyle w:val="Default"/>
              <w:jc w:val="center"/>
              <w:rPr>
                <w:sz w:val="23"/>
                <w:szCs w:val="23"/>
              </w:rPr>
            </w:pPr>
            <w:r>
              <w:rPr>
                <w:sz w:val="23"/>
                <w:szCs w:val="23"/>
              </w:rPr>
              <w:t>95%</w:t>
            </w:r>
          </w:p>
        </w:tc>
        <w:tc>
          <w:tcPr>
            <w:tcW w:w="0" w:type="auto"/>
            <w:vAlign w:val="center"/>
          </w:tcPr>
          <w:p w14:paraId="68ED8352" w14:textId="31A44E16" w:rsidR="00677996" w:rsidRDefault="00677996" w:rsidP="0000089E">
            <w:pPr>
              <w:pStyle w:val="Default"/>
              <w:jc w:val="center"/>
              <w:rPr>
                <w:sz w:val="23"/>
                <w:szCs w:val="23"/>
              </w:rPr>
            </w:pPr>
            <w:r>
              <w:rPr>
                <w:sz w:val="23"/>
                <w:szCs w:val="23"/>
              </w:rPr>
              <w:t>Maintain</w:t>
            </w:r>
            <w:r w:rsidR="0000089E">
              <w:rPr>
                <w:sz w:val="23"/>
                <w:szCs w:val="23"/>
              </w:rPr>
              <w:t xml:space="preserve"> at 95%</w:t>
            </w:r>
          </w:p>
        </w:tc>
      </w:tr>
      <w:tr w:rsidR="00677996" w14:paraId="17D77B7A" w14:textId="7AD3D1B4" w:rsidTr="00677996">
        <w:tc>
          <w:tcPr>
            <w:tcW w:w="0" w:type="auto"/>
          </w:tcPr>
          <w:p w14:paraId="0EA09E1F" w14:textId="2049E811" w:rsidR="00677996" w:rsidRDefault="00677996" w:rsidP="003D23CC">
            <w:pPr>
              <w:pStyle w:val="Default"/>
              <w:rPr>
                <w:sz w:val="23"/>
                <w:szCs w:val="23"/>
              </w:rPr>
            </w:pPr>
            <w:r>
              <w:rPr>
                <w:sz w:val="23"/>
                <w:szCs w:val="23"/>
              </w:rPr>
              <w:t xml:space="preserve">Increase the percentage of Section 4 State AT Program grantees who provide training on information and communication technology accessibility to improve procurement, policy, procedure and practice. </w:t>
            </w:r>
          </w:p>
        </w:tc>
        <w:tc>
          <w:tcPr>
            <w:tcW w:w="0" w:type="auto"/>
            <w:vAlign w:val="center"/>
          </w:tcPr>
          <w:p w14:paraId="28E6BE14" w14:textId="2FDF2382" w:rsidR="00677996" w:rsidRDefault="00677996" w:rsidP="00B607A5">
            <w:pPr>
              <w:pStyle w:val="Default"/>
              <w:jc w:val="center"/>
              <w:rPr>
                <w:sz w:val="23"/>
                <w:szCs w:val="23"/>
              </w:rPr>
            </w:pPr>
            <w:r>
              <w:rPr>
                <w:sz w:val="23"/>
                <w:szCs w:val="23"/>
              </w:rPr>
              <w:t>77%</w:t>
            </w:r>
          </w:p>
        </w:tc>
        <w:tc>
          <w:tcPr>
            <w:tcW w:w="0" w:type="auto"/>
            <w:vAlign w:val="center"/>
          </w:tcPr>
          <w:p w14:paraId="650DC2B3" w14:textId="5A658A18" w:rsidR="00677996" w:rsidRDefault="00677996" w:rsidP="00B607A5">
            <w:pPr>
              <w:pStyle w:val="Default"/>
              <w:jc w:val="center"/>
              <w:rPr>
                <w:sz w:val="23"/>
                <w:szCs w:val="23"/>
              </w:rPr>
            </w:pPr>
            <w:r>
              <w:rPr>
                <w:sz w:val="23"/>
                <w:szCs w:val="23"/>
              </w:rPr>
              <w:t>77%</w:t>
            </w:r>
          </w:p>
        </w:tc>
        <w:tc>
          <w:tcPr>
            <w:tcW w:w="0" w:type="auto"/>
            <w:vAlign w:val="center"/>
          </w:tcPr>
          <w:p w14:paraId="42DEB419" w14:textId="10B0900B" w:rsidR="00677996" w:rsidRDefault="00677996" w:rsidP="00C930FC">
            <w:pPr>
              <w:pStyle w:val="Default"/>
              <w:jc w:val="center"/>
              <w:rPr>
                <w:sz w:val="23"/>
                <w:szCs w:val="23"/>
              </w:rPr>
            </w:pPr>
            <w:r>
              <w:rPr>
                <w:sz w:val="23"/>
                <w:szCs w:val="23"/>
              </w:rPr>
              <w:t>78%</w:t>
            </w:r>
          </w:p>
        </w:tc>
        <w:tc>
          <w:tcPr>
            <w:tcW w:w="0" w:type="auto"/>
            <w:vAlign w:val="center"/>
          </w:tcPr>
          <w:p w14:paraId="74AFFCB2" w14:textId="496F8B0E" w:rsidR="00677996" w:rsidRDefault="00677996" w:rsidP="00C930FC">
            <w:pPr>
              <w:pStyle w:val="Default"/>
              <w:jc w:val="center"/>
              <w:rPr>
                <w:sz w:val="23"/>
                <w:szCs w:val="23"/>
              </w:rPr>
            </w:pPr>
            <w:r>
              <w:rPr>
                <w:sz w:val="23"/>
                <w:szCs w:val="23"/>
              </w:rPr>
              <w:t>80%</w:t>
            </w:r>
          </w:p>
        </w:tc>
        <w:tc>
          <w:tcPr>
            <w:tcW w:w="0" w:type="auto"/>
            <w:vAlign w:val="center"/>
          </w:tcPr>
          <w:p w14:paraId="1E7E1BCC" w14:textId="6BAD8CC7" w:rsidR="00677996" w:rsidRDefault="00677996" w:rsidP="00C930FC">
            <w:pPr>
              <w:pStyle w:val="Default"/>
              <w:jc w:val="center"/>
              <w:rPr>
                <w:sz w:val="23"/>
                <w:szCs w:val="23"/>
              </w:rPr>
            </w:pPr>
            <w:r>
              <w:rPr>
                <w:sz w:val="23"/>
                <w:szCs w:val="23"/>
              </w:rPr>
              <w:t>82%</w:t>
            </w:r>
          </w:p>
        </w:tc>
        <w:tc>
          <w:tcPr>
            <w:tcW w:w="0" w:type="auto"/>
            <w:vAlign w:val="center"/>
          </w:tcPr>
          <w:p w14:paraId="66FD2092" w14:textId="40B80CD8" w:rsidR="00677996" w:rsidRDefault="00677996" w:rsidP="00C930FC">
            <w:pPr>
              <w:pStyle w:val="Default"/>
              <w:jc w:val="center"/>
              <w:rPr>
                <w:sz w:val="23"/>
                <w:szCs w:val="23"/>
              </w:rPr>
            </w:pPr>
            <w:r>
              <w:rPr>
                <w:sz w:val="23"/>
                <w:szCs w:val="23"/>
              </w:rPr>
              <w:t>83%</w:t>
            </w:r>
          </w:p>
        </w:tc>
        <w:tc>
          <w:tcPr>
            <w:tcW w:w="0" w:type="auto"/>
          </w:tcPr>
          <w:p w14:paraId="2B20DC54" w14:textId="2BAC8921" w:rsidR="00677996" w:rsidRDefault="00677996" w:rsidP="00C930FC">
            <w:pPr>
              <w:pStyle w:val="Default"/>
              <w:jc w:val="center"/>
              <w:rPr>
                <w:sz w:val="23"/>
                <w:szCs w:val="23"/>
              </w:rPr>
            </w:pPr>
            <w:r>
              <w:rPr>
                <w:sz w:val="23"/>
                <w:szCs w:val="23"/>
              </w:rPr>
              <w:t>Increase 1% annually to goal of 95%</w:t>
            </w:r>
          </w:p>
        </w:tc>
      </w:tr>
    </w:tbl>
    <w:p w14:paraId="5EC6AC82" w14:textId="77777777" w:rsidR="00017337" w:rsidRDefault="00017337" w:rsidP="003D23CC">
      <w:pPr>
        <w:pStyle w:val="Default"/>
        <w:rPr>
          <w:sz w:val="23"/>
          <w:szCs w:val="23"/>
        </w:rPr>
      </w:pPr>
    </w:p>
    <w:tbl>
      <w:tblPr>
        <w:tblStyle w:val="TableGrid"/>
        <w:tblW w:w="0" w:type="auto"/>
        <w:tblLook w:val="04A0" w:firstRow="1" w:lastRow="0" w:firstColumn="1" w:lastColumn="0" w:noHBand="0" w:noVBand="1"/>
      </w:tblPr>
      <w:tblGrid>
        <w:gridCol w:w="4242"/>
        <w:gridCol w:w="964"/>
        <w:gridCol w:w="1112"/>
        <w:gridCol w:w="1501"/>
        <w:gridCol w:w="1446"/>
        <w:gridCol w:w="1400"/>
        <w:gridCol w:w="1238"/>
        <w:gridCol w:w="1047"/>
      </w:tblGrid>
      <w:tr w:rsidR="00707742" w14:paraId="254E86B9" w14:textId="24B67D42" w:rsidTr="0073170B">
        <w:tc>
          <w:tcPr>
            <w:tcW w:w="4242" w:type="dxa"/>
            <w:vAlign w:val="center"/>
          </w:tcPr>
          <w:p w14:paraId="66E8114B" w14:textId="3CC8B98C" w:rsidR="00707742" w:rsidRPr="00A94C01" w:rsidRDefault="00707742" w:rsidP="00C930FC">
            <w:pPr>
              <w:pStyle w:val="Default"/>
              <w:jc w:val="center"/>
              <w:rPr>
                <w:b/>
                <w:sz w:val="23"/>
                <w:szCs w:val="23"/>
              </w:rPr>
            </w:pPr>
            <w:r>
              <w:rPr>
                <w:b/>
                <w:sz w:val="23"/>
                <w:szCs w:val="23"/>
              </w:rPr>
              <w:t>Indicator</w:t>
            </w:r>
          </w:p>
        </w:tc>
        <w:tc>
          <w:tcPr>
            <w:tcW w:w="964" w:type="dxa"/>
          </w:tcPr>
          <w:p w14:paraId="2D3F19C0" w14:textId="4D033DF0" w:rsidR="00707742" w:rsidRDefault="00707742" w:rsidP="00C930FC">
            <w:pPr>
              <w:pStyle w:val="Default"/>
              <w:jc w:val="center"/>
              <w:rPr>
                <w:b/>
                <w:sz w:val="23"/>
                <w:szCs w:val="23"/>
              </w:rPr>
            </w:pPr>
            <w:r>
              <w:rPr>
                <w:b/>
                <w:sz w:val="23"/>
                <w:szCs w:val="23"/>
              </w:rPr>
              <w:t>FY15</w:t>
            </w:r>
          </w:p>
        </w:tc>
        <w:tc>
          <w:tcPr>
            <w:tcW w:w="1112" w:type="dxa"/>
          </w:tcPr>
          <w:p w14:paraId="0E6E5F4F" w14:textId="6012FCA6" w:rsidR="00707742" w:rsidRDefault="00707742" w:rsidP="00C930FC">
            <w:pPr>
              <w:pStyle w:val="Default"/>
              <w:jc w:val="center"/>
              <w:rPr>
                <w:b/>
                <w:sz w:val="23"/>
                <w:szCs w:val="23"/>
              </w:rPr>
            </w:pPr>
            <w:r>
              <w:rPr>
                <w:b/>
                <w:sz w:val="23"/>
                <w:szCs w:val="23"/>
              </w:rPr>
              <w:t>FY16</w:t>
            </w:r>
          </w:p>
        </w:tc>
        <w:tc>
          <w:tcPr>
            <w:tcW w:w="1501" w:type="dxa"/>
          </w:tcPr>
          <w:p w14:paraId="6FEC4D13" w14:textId="511CCF57" w:rsidR="00707742" w:rsidRPr="00A94C01" w:rsidRDefault="00707742" w:rsidP="0073170B">
            <w:pPr>
              <w:pStyle w:val="Default"/>
              <w:jc w:val="center"/>
              <w:rPr>
                <w:b/>
                <w:sz w:val="23"/>
                <w:szCs w:val="23"/>
              </w:rPr>
            </w:pPr>
            <w:r>
              <w:rPr>
                <w:b/>
                <w:sz w:val="23"/>
                <w:szCs w:val="23"/>
              </w:rPr>
              <w:t>FY17</w:t>
            </w:r>
          </w:p>
        </w:tc>
        <w:tc>
          <w:tcPr>
            <w:tcW w:w="1446" w:type="dxa"/>
            <w:vAlign w:val="center"/>
          </w:tcPr>
          <w:p w14:paraId="5755C225" w14:textId="1A9B7A5D" w:rsidR="00707742" w:rsidRPr="00A94C01" w:rsidRDefault="00707742" w:rsidP="00C930FC">
            <w:pPr>
              <w:pStyle w:val="Default"/>
              <w:jc w:val="center"/>
              <w:rPr>
                <w:b/>
                <w:sz w:val="23"/>
                <w:szCs w:val="23"/>
              </w:rPr>
            </w:pPr>
            <w:r w:rsidRPr="00A94C01">
              <w:rPr>
                <w:b/>
                <w:sz w:val="23"/>
                <w:szCs w:val="23"/>
              </w:rPr>
              <w:t>FY</w:t>
            </w:r>
            <w:r>
              <w:rPr>
                <w:b/>
                <w:sz w:val="23"/>
                <w:szCs w:val="23"/>
              </w:rPr>
              <w:t>18</w:t>
            </w:r>
            <w:r w:rsidR="0073170B">
              <w:rPr>
                <w:b/>
                <w:sz w:val="23"/>
                <w:szCs w:val="23"/>
              </w:rPr>
              <w:t xml:space="preserve"> </w:t>
            </w:r>
            <w:r w:rsidR="0073170B" w:rsidRPr="00A94C01">
              <w:rPr>
                <w:b/>
                <w:sz w:val="23"/>
                <w:szCs w:val="23"/>
              </w:rPr>
              <w:t>Most Recent Result</w:t>
            </w:r>
          </w:p>
        </w:tc>
        <w:tc>
          <w:tcPr>
            <w:tcW w:w="1400" w:type="dxa"/>
            <w:vAlign w:val="center"/>
          </w:tcPr>
          <w:p w14:paraId="1005E32E" w14:textId="20634E5F" w:rsidR="00707742" w:rsidRPr="00A94C01" w:rsidRDefault="00707742" w:rsidP="00C930FC">
            <w:pPr>
              <w:pStyle w:val="Default"/>
              <w:jc w:val="center"/>
              <w:rPr>
                <w:b/>
                <w:sz w:val="23"/>
                <w:szCs w:val="23"/>
              </w:rPr>
            </w:pPr>
            <w:r w:rsidRPr="00A94C01">
              <w:rPr>
                <w:b/>
                <w:sz w:val="23"/>
                <w:szCs w:val="23"/>
              </w:rPr>
              <w:t>FY</w:t>
            </w:r>
            <w:r>
              <w:rPr>
                <w:b/>
                <w:sz w:val="23"/>
                <w:szCs w:val="23"/>
              </w:rPr>
              <w:t>19</w:t>
            </w:r>
            <w:r w:rsidRPr="00A94C01">
              <w:rPr>
                <w:b/>
                <w:sz w:val="23"/>
                <w:szCs w:val="23"/>
              </w:rPr>
              <w:t xml:space="preserve"> </w:t>
            </w:r>
            <w:r>
              <w:rPr>
                <w:b/>
                <w:sz w:val="23"/>
                <w:szCs w:val="23"/>
              </w:rPr>
              <w:t>Projection</w:t>
            </w:r>
          </w:p>
        </w:tc>
        <w:tc>
          <w:tcPr>
            <w:tcW w:w="1238" w:type="dxa"/>
            <w:vAlign w:val="center"/>
          </w:tcPr>
          <w:p w14:paraId="4CE9181A" w14:textId="3D9CEC22" w:rsidR="00707742" w:rsidRPr="00A94C01" w:rsidRDefault="00707742" w:rsidP="00C930FC">
            <w:pPr>
              <w:pStyle w:val="Default"/>
              <w:jc w:val="center"/>
              <w:rPr>
                <w:b/>
                <w:sz w:val="23"/>
                <w:szCs w:val="23"/>
              </w:rPr>
            </w:pPr>
            <w:r w:rsidRPr="00A94C01">
              <w:rPr>
                <w:b/>
                <w:sz w:val="23"/>
                <w:szCs w:val="23"/>
              </w:rPr>
              <w:t>FY</w:t>
            </w:r>
            <w:r>
              <w:rPr>
                <w:b/>
                <w:sz w:val="23"/>
                <w:szCs w:val="23"/>
              </w:rPr>
              <w:t>20 Projection</w:t>
            </w:r>
          </w:p>
        </w:tc>
        <w:tc>
          <w:tcPr>
            <w:tcW w:w="1047" w:type="dxa"/>
          </w:tcPr>
          <w:p w14:paraId="07F0028E" w14:textId="5A0301D4" w:rsidR="00707742" w:rsidRPr="00A94C01" w:rsidRDefault="00707742" w:rsidP="00C930FC">
            <w:pPr>
              <w:pStyle w:val="Default"/>
              <w:jc w:val="center"/>
              <w:rPr>
                <w:b/>
                <w:sz w:val="23"/>
                <w:szCs w:val="23"/>
              </w:rPr>
            </w:pPr>
            <w:r>
              <w:rPr>
                <w:b/>
                <w:sz w:val="23"/>
                <w:szCs w:val="23"/>
              </w:rPr>
              <w:t>Plan</w:t>
            </w:r>
          </w:p>
        </w:tc>
      </w:tr>
      <w:tr w:rsidR="00707742" w14:paraId="41079E31" w14:textId="1D9EBBB2" w:rsidTr="0073170B">
        <w:tc>
          <w:tcPr>
            <w:tcW w:w="4242" w:type="dxa"/>
          </w:tcPr>
          <w:p w14:paraId="5093228D" w14:textId="09E56914" w:rsidR="00707742" w:rsidRDefault="00707742" w:rsidP="008B2408">
            <w:pPr>
              <w:pStyle w:val="Default"/>
              <w:rPr>
                <w:sz w:val="23"/>
                <w:szCs w:val="23"/>
              </w:rPr>
            </w:pPr>
            <w:r>
              <w:rPr>
                <w:sz w:val="23"/>
                <w:szCs w:val="23"/>
              </w:rPr>
              <w:t xml:space="preserve">Device Demonstrations Provided </w:t>
            </w:r>
            <w:r w:rsidRPr="00C930FC">
              <w:rPr>
                <w:i/>
                <w:sz w:val="23"/>
                <w:szCs w:val="23"/>
              </w:rPr>
              <w:t>(Output).</w:t>
            </w:r>
          </w:p>
        </w:tc>
        <w:tc>
          <w:tcPr>
            <w:tcW w:w="964" w:type="dxa"/>
            <w:vAlign w:val="center"/>
          </w:tcPr>
          <w:p w14:paraId="68AE041B" w14:textId="2191EFA1" w:rsidR="00707742" w:rsidRDefault="00707742" w:rsidP="00D50DC2">
            <w:pPr>
              <w:pStyle w:val="Default"/>
              <w:jc w:val="center"/>
              <w:rPr>
                <w:sz w:val="23"/>
                <w:szCs w:val="23"/>
              </w:rPr>
            </w:pPr>
            <w:r>
              <w:rPr>
                <w:sz w:val="23"/>
                <w:szCs w:val="23"/>
              </w:rPr>
              <w:t>43,771</w:t>
            </w:r>
          </w:p>
        </w:tc>
        <w:tc>
          <w:tcPr>
            <w:tcW w:w="1112" w:type="dxa"/>
            <w:vAlign w:val="center"/>
          </w:tcPr>
          <w:p w14:paraId="4881D1D0" w14:textId="555BB248" w:rsidR="00707742" w:rsidRDefault="00707742" w:rsidP="00D50DC2">
            <w:pPr>
              <w:pStyle w:val="Default"/>
              <w:jc w:val="center"/>
              <w:rPr>
                <w:sz w:val="23"/>
                <w:szCs w:val="23"/>
              </w:rPr>
            </w:pPr>
            <w:r>
              <w:rPr>
                <w:sz w:val="23"/>
                <w:szCs w:val="23"/>
              </w:rPr>
              <w:t>47,923</w:t>
            </w:r>
          </w:p>
        </w:tc>
        <w:tc>
          <w:tcPr>
            <w:tcW w:w="1501" w:type="dxa"/>
            <w:vAlign w:val="center"/>
          </w:tcPr>
          <w:p w14:paraId="37A14FAB" w14:textId="3B4B0815" w:rsidR="00707742" w:rsidRDefault="00707742" w:rsidP="00C930FC">
            <w:pPr>
              <w:pStyle w:val="Default"/>
              <w:jc w:val="center"/>
              <w:rPr>
                <w:sz w:val="23"/>
                <w:szCs w:val="23"/>
              </w:rPr>
            </w:pPr>
            <w:r>
              <w:rPr>
                <w:sz w:val="23"/>
                <w:szCs w:val="23"/>
              </w:rPr>
              <w:t>49,056</w:t>
            </w:r>
          </w:p>
        </w:tc>
        <w:tc>
          <w:tcPr>
            <w:tcW w:w="1446" w:type="dxa"/>
            <w:vAlign w:val="center"/>
          </w:tcPr>
          <w:p w14:paraId="427A21CC" w14:textId="74B2DD48" w:rsidR="00707742" w:rsidRDefault="0073170B" w:rsidP="00C930FC">
            <w:pPr>
              <w:pStyle w:val="Default"/>
              <w:jc w:val="center"/>
              <w:rPr>
                <w:sz w:val="23"/>
                <w:szCs w:val="23"/>
              </w:rPr>
            </w:pPr>
            <w:r>
              <w:rPr>
                <w:sz w:val="23"/>
                <w:szCs w:val="23"/>
              </w:rPr>
              <w:t>3</w:t>
            </w:r>
            <w:r w:rsidR="00063E93">
              <w:rPr>
                <w:sz w:val="23"/>
                <w:szCs w:val="23"/>
              </w:rPr>
              <w:t>8</w:t>
            </w:r>
            <w:r>
              <w:rPr>
                <w:sz w:val="23"/>
                <w:szCs w:val="23"/>
              </w:rPr>
              <w:t>,</w:t>
            </w:r>
            <w:r w:rsidR="00063E93">
              <w:rPr>
                <w:sz w:val="23"/>
                <w:szCs w:val="23"/>
              </w:rPr>
              <w:t>709</w:t>
            </w:r>
          </w:p>
        </w:tc>
        <w:tc>
          <w:tcPr>
            <w:tcW w:w="1400" w:type="dxa"/>
            <w:vAlign w:val="center"/>
          </w:tcPr>
          <w:p w14:paraId="626F5E4F" w14:textId="101E744F" w:rsidR="00707742" w:rsidRPr="004215FF" w:rsidRDefault="00463025" w:rsidP="00C930FC">
            <w:pPr>
              <w:pStyle w:val="Default"/>
              <w:jc w:val="center"/>
              <w:rPr>
                <w:sz w:val="23"/>
                <w:szCs w:val="23"/>
              </w:rPr>
            </w:pPr>
            <w:r w:rsidRPr="004215FF">
              <w:rPr>
                <w:sz w:val="23"/>
                <w:szCs w:val="23"/>
              </w:rPr>
              <w:t>45</w:t>
            </w:r>
            <w:r w:rsidR="00707742" w:rsidRPr="004215FF">
              <w:rPr>
                <w:sz w:val="23"/>
                <w:szCs w:val="23"/>
              </w:rPr>
              <w:t>,000</w:t>
            </w:r>
          </w:p>
        </w:tc>
        <w:tc>
          <w:tcPr>
            <w:tcW w:w="1238" w:type="dxa"/>
            <w:vAlign w:val="center"/>
          </w:tcPr>
          <w:p w14:paraId="6581D650" w14:textId="06D9D4FE" w:rsidR="00707742" w:rsidRPr="004215FF" w:rsidRDefault="00707742" w:rsidP="00C930FC">
            <w:pPr>
              <w:pStyle w:val="Default"/>
              <w:jc w:val="center"/>
              <w:rPr>
                <w:sz w:val="23"/>
                <w:szCs w:val="23"/>
              </w:rPr>
            </w:pPr>
            <w:r w:rsidRPr="004215FF">
              <w:rPr>
                <w:sz w:val="23"/>
                <w:szCs w:val="23"/>
              </w:rPr>
              <w:t>50,000</w:t>
            </w:r>
          </w:p>
        </w:tc>
        <w:tc>
          <w:tcPr>
            <w:tcW w:w="1047" w:type="dxa"/>
          </w:tcPr>
          <w:p w14:paraId="6D935D09" w14:textId="45B095D5" w:rsidR="00707742" w:rsidRDefault="00707742" w:rsidP="00C930FC">
            <w:pPr>
              <w:pStyle w:val="Default"/>
              <w:jc w:val="center"/>
              <w:rPr>
                <w:sz w:val="23"/>
                <w:szCs w:val="23"/>
              </w:rPr>
            </w:pPr>
            <w:r>
              <w:rPr>
                <w:sz w:val="23"/>
                <w:szCs w:val="23"/>
              </w:rPr>
              <w:t>Maintain</w:t>
            </w:r>
          </w:p>
        </w:tc>
      </w:tr>
      <w:tr w:rsidR="00707742" w14:paraId="400ECE41" w14:textId="496521C3" w:rsidTr="0073170B">
        <w:tc>
          <w:tcPr>
            <w:tcW w:w="4242" w:type="dxa"/>
          </w:tcPr>
          <w:p w14:paraId="5C4CA38D" w14:textId="54E65FB3" w:rsidR="00707742" w:rsidRDefault="00707742" w:rsidP="008B2408">
            <w:pPr>
              <w:pStyle w:val="Default"/>
              <w:rPr>
                <w:sz w:val="23"/>
                <w:szCs w:val="23"/>
              </w:rPr>
            </w:pPr>
            <w:r>
              <w:rPr>
                <w:sz w:val="23"/>
                <w:szCs w:val="23"/>
              </w:rPr>
              <w:t xml:space="preserve">Short-Term Device Loans Made </w:t>
            </w:r>
            <w:r w:rsidRPr="00C930FC">
              <w:rPr>
                <w:i/>
                <w:sz w:val="23"/>
                <w:szCs w:val="23"/>
              </w:rPr>
              <w:t>(Output)</w:t>
            </w:r>
            <w:r>
              <w:rPr>
                <w:sz w:val="23"/>
                <w:szCs w:val="23"/>
              </w:rPr>
              <w:t xml:space="preserve"> </w:t>
            </w:r>
          </w:p>
        </w:tc>
        <w:tc>
          <w:tcPr>
            <w:tcW w:w="964" w:type="dxa"/>
            <w:vAlign w:val="center"/>
          </w:tcPr>
          <w:p w14:paraId="1965D543" w14:textId="654041A3" w:rsidR="00707742" w:rsidRDefault="002E5A09" w:rsidP="00D50DC2">
            <w:pPr>
              <w:pStyle w:val="Default"/>
              <w:jc w:val="center"/>
              <w:rPr>
                <w:sz w:val="23"/>
                <w:szCs w:val="23"/>
              </w:rPr>
            </w:pPr>
            <w:r>
              <w:rPr>
                <w:sz w:val="23"/>
                <w:szCs w:val="23"/>
              </w:rPr>
              <w:t>3</w:t>
            </w:r>
            <w:r w:rsidR="00707742">
              <w:rPr>
                <w:sz w:val="23"/>
                <w:szCs w:val="23"/>
              </w:rPr>
              <w:t>6,</w:t>
            </w:r>
            <w:r>
              <w:rPr>
                <w:sz w:val="23"/>
                <w:szCs w:val="23"/>
              </w:rPr>
              <w:t>4</w:t>
            </w:r>
            <w:r w:rsidR="00707742">
              <w:rPr>
                <w:sz w:val="23"/>
                <w:szCs w:val="23"/>
              </w:rPr>
              <w:t>32</w:t>
            </w:r>
          </w:p>
        </w:tc>
        <w:tc>
          <w:tcPr>
            <w:tcW w:w="1112" w:type="dxa"/>
            <w:vAlign w:val="center"/>
          </w:tcPr>
          <w:p w14:paraId="38C157B1" w14:textId="011DD74F" w:rsidR="00707742" w:rsidRDefault="00707742" w:rsidP="00D50DC2">
            <w:pPr>
              <w:pStyle w:val="Default"/>
              <w:jc w:val="center"/>
              <w:rPr>
                <w:sz w:val="23"/>
                <w:szCs w:val="23"/>
              </w:rPr>
            </w:pPr>
            <w:r>
              <w:rPr>
                <w:sz w:val="23"/>
                <w:szCs w:val="23"/>
              </w:rPr>
              <w:t>39,970</w:t>
            </w:r>
          </w:p>
        </w:tc>
        <w:tc>
          <w:tcPr>
            <w:tcW w:w="1501" w:type="dxa"/>
            <w:vAlign w:val="center"/>
          </w:tcPr>
          <w:p w14:paraId="032B4BB1" w14:textId="375AFDA4" w:rsidR="00707742" w:rsidRDefault="00707742" w:rsidP="00C930FC">
            <w:pPr>
              <w:pStyle w:val="Default"/>
              <w:jc w:val="center"/>
              <w:rPr>
                <w:sz w:val="23"/>
                <w:szCs w:val="23"/>
              </w:rPr>
            </w:pPr>
            <w:r>
              <w:rPr>
                <w:sz w:val="23"/>
                <w:szCs w:val="23"/>
              </w:rPr>
              <w:t>37,239</w:t>
            </w:r>
          </w:p>
        </w:tc>
        <w:tc>
          <w:tcPr>
            <w:tcW w:w="1446" w:type="dxa"/>
            <w:vAlign w:val="center"/>
          </w:tcPr>
          <w:p w14:paraId="2F037542" w14:textId="074149C0" w:rsidR="00707742" w:rsidRDefault="0073170B" w:rsidP="00C930FC">
            <w:pPr>
              <w:pStyle w:val="Default"/>
              <w:jc w:val="center"/>
              <w:rPr>
                <w:sz w:val="23"/>
                <w:szCs w:val="23"/>
              </w:rPr>
            </w:pPr>
            <w:r>
              <w:rPr>
                <w:sz w:val="23"/>
                <w:szCs w:val="23"/>
              </w:rPr>
              <w:t>3</w:t>
            </w:r>
            <w:r w:rsidR="00063E93">
              <w:rPr>
                <w:sz w:val="23"/>
                <w:szCs w:val="23"/>
              </w:rPr>
              <w:t>2</w:t>
            </w:r>
            <w:r>
              <w:rPr>
                <w:sz w:val="23"/>
                <w:szCs w:val="23"/>
              </w:rPr>
              <w:t>,</w:t>
            </w:r>
            <w:r w:rsidR="00063E93">
              <w:rPr>
                <w:sz w:val="23"/>
                <w:szCs w:val="23"/>
              </w:rPr>
              <w:t>353</w:t>
            </w:r>
          </w:p>
        </w:tc>
        <w:tc>
          <w:tcPr>
            <w:tcW w:w="1400" w:type="dxa"/>
            <w:vAlign w:val="center"/>
          </w:tcPr>
          <w:p w14:paraId="32B6220C" w14:textId="66FFA4D4" w:rsidR="00707742" w:rsidRPr="004215FF" w:rsidRDefault="00707742" w:rsidP="00C930FC">
            <w:pPr>
              <w:pStyle w:val="Default"/>
              <w:jc w:val="center"/>
              <w:rPr>
                <w:sz w:val="23"/>
                <w:szCs w:val="23"/>
              </w:rPr>
            </w:pPr>
            <w:r w:rsidRPr="004215FF">
              <w:rPr>
                <w:sz w:val="23"/>
                <w:szCs w:val="23"/>
              </w:rPr>
              <w:t>3</w:t>
            </w:r>
            <w:r w:rsidR="00463025" w:rsidRPr="004215FF">
              <w:rPr>
                <w:sz w:val="23"/>
                <w:szCs w:val="23"/>
              </w:rPr>
              <w:t>5</w:t>
            </w:r>
            <w:r w:rsidRPr="004215FF">
              <w:rPr>
                <w:sz w:val="23"/>
                <w:szCs w:val="23"/>
              </w:rPr>
              <w:t>,</w:t>
            </w:r>
            <w:r w:rsidR="00463025" w:rsidRPr="004215FF">
              <w:rPr>
                <w:sz w:val="23"/>
                <w:szCs w:val="23"/>
              </w:rPr>
              <w:t>000</w:t>
            </w:r>
          </w:p>
        </w:tc>
        <w:tc>
          <w:tcPr>
            <w:tcW w:w="1238" w:type="dxa"/>
            <w:vAlign w:val="center"/>
          </w:tcPr>
          <w:p w14:paraId="1044F244" w14:textId="543923C9" w:rsidR="00707742" w:rsidRPr="004215FF" w:rsidRDefault="00707742" w:rsidP="00C930FC">
            <w:pPr>
              <w:pStyle w:val="Default"/>
              <w:jc w:val="center"/>
              <w:rPr>
                <w:sz w:val="23"/>
                <w:szCs w:val="23"/>
              </w:rPr>
            </w:pPr>
            <w:r w:rsidRPr="004215FF">
              <w:rPr>
                <w:sz w:val="23"/>
                <w:szCs w:val="23"/>
              </w:rPr>
              <w:t>38,000</w:t>
            </w:r>
          </w:p>
        </w:tc>
        <w:tc>
          <w:tcPr>
            <w:tcW w:w="1047" w:type="dxa"/>
          </w:tcPr>
          <w:p w14:paraId="47CCFEE5" w14:textId="7C9C4C4E" w:rsidR="00707742" w:rsidRDefault="00707742" w:rsidP="00C930FC">
            <w:pPr>
              <w:pStyle w:val="Default"/>
              <w:jc w:val="center"/>
              <w:rPr>
                <w:sz w:val="23"/>
                <w:szCs w:val="23"/>
              </w:rPr>
            </w:pPr>
            <w:r>
              <w:rPr>
                <w:sz w:val="23"/>
                <w:szCs w:val="23"/>
              </w:rPr>
              <w:t>Maintain</w:t>
            </w:r>
          </w:p>
        </w:tc>
      </w:tr>
      <w:tr w:rsidR="00707742" w14:paraId="35C54AE5" w14:textId="1E5B74DB" w:rsidTr="0073170B">
        <w:tc>
          <w:tcPr>
            <w:tcW w:w="4242" w:type="dxa"/>
          </w:tcPr>
          <w:p w14:paraId="130B6C42" w14:textId="241B5F06" w:rsidR="00707742" w:rsidRDefault="00707742" w:rsidP="008B2408">
            <w:pPr>
              <w:pStyle w:val="Default"/>
              <w:rPr>
                <w:sz w:val="23"/>
                <w:szCs w:val="23"/>
              </w:rPr>
            </w:pPr>
            <w:r>
              <w:rPr>
                <w:sz w:val="23"/>
                <w:szCs w:val="23"/>
              </w:rPr>
              <w:t xml:space="preserve">Recipients of Reused Devices </w:t>
            </w:r>
            <w:r w:rsidRPr="00C930FC">
              <w:rPr>
                <w:i/>
                <w:sz w:val="23"/>
                <w:szCs w:val="23"/>
              </w:rPr>
              <w:t>(Output)</w:t>
            </w:r>
          </w:p>
        </w:tc>
        <w:tc>
          <w:tcPr>
            <w:tcW w:w="964" w:type="dxa"/>
            <w:vAlign w:val="center"/>
          </w:tcPr>
          <w:p w14:paraId="5E44777E" w14:textId="5F09BE77" w:rsidR="00707742" w:rsidRDefault="00707742" w:rsidP="00D50DC2">
            <w:pPr>
              <w:pStyle w:val="Default"/>
              <w:jc w:val="center"/>
              <w:rPr>
                <w:sz w:val="23"/>
                <w:szCs w:val="23"/>
              </w:rPr>
            </w:pPr>
            <w:r>
              <w:rPr>
                <w:sz w:val="23"/>
                <w:szCs w:val="23"/>
              </w:rPr>
              <w:t>50,706</w:t>
            </w:r>
          </w:p>
        </w:tc>
        <w:tc>
          <w:tcPr>
            <w:tcW w:w="1112" w:type="dxa"/>
            <w:vAlign w:val="center"/>
          </w:tcPr>
          <w:p w14:paraId="05F06E08" w14:textId="5DC7B118" w:rsidR="00707742" w:rsidRDefault="00707742" w:rsidP="00D50DC2">
            <w:pPr>
              <w:pStyle w:val="Default"/>
              <w:jc w:val="center"/>
              <w:rPr>
                <w:sz w:val="23"/>
                <w:szCs w:val="23"/>
              </w:rPr>
            </w:pPr>
            <w:r>
              <w:rPr>
                <w:sz w:val="23"/>
                <w:szCs w:val="23"/>
              </w:rPr>
              <w:t>63,249</w:t>
            </w:r>
          </w:p>
        </w:tc>
        <w:tc>
          <w:tcPr>
            <w:tcW w:w="1501" w:type="dxa"/>
            <w:vAlign w:val="center"/>
          </w:tcPr>
          <w:p w14:paraId="3844CEE2" w14:textId="6C4DF658" w:rsidR="00707742" w:rsidRDefault="00707742" w:rsidP="00C930FC">
            <w:pPr>
              <w:pStyle w:val="Default"/>
              <w:jc w:val="center"/>
              <w:rPr>
                <w:sz w:val="23"/>
                <w:szCs w:val="23"/>
              </w:rPr>
            </w:pPr>
            <w:r>
              <w:rPr>
                <w:sz w:val="23"/>
                <w:szCs w:val="23"/>
              </w:rPr>
              <w:t>57,782</w:t>
            </w:r>
          </w:p>
        </w:tc>
        <w:tc>
          <w:tcPr>
            <w:tcW w:w="1446" w:type="dxa"/>
            <w:vAlign w:val="center"/>
          </w:tcPr>
          <w:p w14:paraId="42C182B4" w14:textId="0581A5DE" w:rsidR="00707742" w:rsidRDefault="0073170B" w:rsidP="00C930FC">
            <w:pPr>
              <w:pStyle w:val="Default"/>
              <w:jc w:val="center"/>
              <w:rPr>
                <w:sz w:val="23"/>
                <w:szCs w:val="23"/>
              </w:rPr>
            </w:pPr>
            <w:r>
              <w:rPr>
                <w:sz w:val="23"/>
                <w:szCs w:val="23"/>
              </w:rPr>
              <w:t>59,149</w:t>
            </w:r>
          </w:p>
        </w:tc>
        <w:tc>
          <w:tcPr>
            <w:tcW w:w="1400" w:type="dxa"/>
            <w:vAlign w:val="center"/>
          </w:tcPr>
          <w:p w14:paraId="14BFFBA0" w14:textId="5D4575EE" w:rsidR="00707742" w:rsidRPr="004215FF" w:rsidRDefault="00707742" w:rsidP="00C930FC">
            <w:pPr>
              <w:pStyle w:val="Default"/>
              <w:jc w:val="center"/>
              <w:rPr>
                <w:sz w:val="23"/>
                <w:szCs w:val="23"/>
              </w:rPr>
            </w:pPr>
            <w:r w:rsidRPr="004215FF">
              <w:rPr>
                <w:sz w:val="23"/>
                <w:szCs w:val="23"/>
              </w:rPr>
              <w:t>58,250</w:t>
            </w:r>
          </w:p>
        </w:tc>
        <w:tc>
          <w:tcPr>
            <w:tcW w:w="1238" w:type="dxa"/>
            <w:vAlign w:val="center"/>
          </w:tcPr>
          <w:p w14:paraId="2424E080" w14:textId="4053C32C" w:rsidR="00707742" w:rsidRPr="004215FF" w:rsidRDefault="00707742" w:rsidP="00C930FC">
            <w:pPr>
              <w:pStyle w:val="Default"/>
              <w:jc w:val="center"/>
              <w:rPr>
                <w:sz w:val="23"/>
                <w:szCs w:val="23"/>
              </w:rPr>
            </w:pPr>
            <w:r w:rsidRPr="004215FF">
              <w:rPr>
                <w:sz w:val="23"/>
                <w:szCs w:val="23"/>
              </w:rPr>
              <w:t>58,250</w:t>
            </w:r>
          </w:p>
        </w:tc>
        <w:tc>
          <w:tcPr>
            <w:tcW w:w="1047" w:type="dxa"/>
          </w:tcPr>
          <w:p w14:paraId="359EAAFC" w14:textId="0615DC91" w:rsidR="00707742" w:rsidRDefault="00707742" w:rsidP="00C930FC">
            <w:pPr>
              <w:pStyle w:val="Default"/>
              <w:jc w:val="center"/>
              <w:rPr>
                <w:sz w:val="23"/>
                <w:szCs w:val="23"/>
              </w:rPr>
            </w:pPr>
            <w:r>
              <w:rPr>
                <w:sz w:val="23"/>
                <w:szCs w:val="23"/>
              </w:rPr>
              <w:t>Maintain</w:t>
            </w:r>
          </w:p>
        </w:tc>
      </w:tr>
      <w:tr w:rsidR="00707742" w14:paraId="6738EC0A" w14:textId="23124C95" w:rsidTr="0073170B">
        <w:tc>
          <w:tcPr>
            <w:tcW w:w="4242" w:type="dxa"/>
          </w:tcPr>
          <w:p w14:paraId="6CD6F61A" w14:textId="7BC7A4AF" w:rsidR="00707742" w:rsidRDefault="00707742" w:rsidP="008B2408">
            <w:pPr>
              <w:pStyle w:val="Default"/>
              <w:rPr>
                <w:sz w:val="23"/>
                <w:szCs w:val="23"/>
              </w:rPr>
            </w:pPr>
            <w:r>
              <w:rPr>
                <w:sz w:val="23"/>
                <w:szCs w:val="23"/>
              </w:rPr>
              <w:t xml:space="preserve">State Financing Device Recipients </w:t>
            </w:r>
            <w:r w:rsidRPr="00C930FC">
              <w:rPr>
                <w:i/>
                <w:sz w:val="23"/>
                <w:szCs w:val="23"/>
              </w:rPr>
              <w:t>(Output)</w:t>
            </w:r>
            <w:r>
              <w:rPr>
                <w:sz w:val="23"/>
                <w:szCs w:val="23"/>
              </w:rPr>
              <w:t xml:space="preserve"> </w:t>
            </w:r>
          </w:p>
        </w:tc>
        <w:tc>
          <w:tcPr>
            <w:tcW w:w="964" w:type="dxa"/>
            <w:vAlign w:val="center"/>
          </w:tcPr>
          <w:p w14:paraId="03C4B9D1" w14:textId="7D1B607F" w:rsidR="00707742" w:rsidRDefault="00707742" w:rsidP="00D50DC2">
            <w:pPr>
              <w:pStyle w:val="Default"/>
              <w:jc w:val="center"/>
              <w:rPr>
                <w:sz w:val="23"/>
                <w:szCs w:val="23"/>
              </w:rPr>
            </w:pPr>
            <w:r>
              <w:rPr>
                <w:sz w:val="23"/>
                <w:szCs w:val="23"/>
              </w:rPr>
              <w:t>4,850</w:t>
            </w:r>
          </w:p>
        </w:tc>
        <w:tc>
          <w:tcPr>
            <w:tcW w:w="1112" w:type="dxa"/>
            <w:vAlign w:val="center"/>
          </w:tcPr>
          <w:p w14:paraId="3B84F611" w14:textId="1E51D529" w:rsidR="00707742" w:rsidRDefault="00707742" w:rsidP="00D50DC2">
            <w:pPr>
              <w:pStyle w:val="Default"/>
              <w:jc w:val="center"/>
              <w:rPr>
                <w:sz w:val="23"/>
                <w:szCs w:val="23"/>
              </w:rPr>
            </w:pPr>
            <w:r>
              <w:rPr>
                <w:sz w:val="23"/>
                <w:szCs w:val="23"/>
              </w:rPr>
              <w:t>5,849</w:t>
            </w:r>
          </w:p>
        </w:tc>
        <w:tc>
          <w:tcPr>
            <w:tcW w:w="1501" w:type="dxa"/>
            <w:vAlign w:val="center"/>
          </w:tcPr>
          <w:p w14:paraId="0DAC2528" w14:textId="73B9D749" w:rsidR="00707742" w:rsidRDefault="00707742" w:rsidP="00C930FC">
            <w:pPr>
              <w:pStyle w:val="Default"/>
              <w:jc w:val="center"/>
              <w:rPr>
                <w:sz w:val="23"/>
                <w:szCs w:val="23"/>
              </w:rPr>
            </w:pPr>
            <w:r>
              <w:rPr>
                <w:sz w:val="23"/>
                <w:szCs w:val="23"/>
              </w:rPr>
              <w:t>7,303</w:t>
            </w:r>
          </w:p>
        </w:tc>
        <w:tc>
          <w:tcPr>
            <w:tcW w:w="1446" w:type="dxa"/>
            <w:vAlign w:val="center"/>
          </w:tcPr>
          <w:p w14:paraId="201A1D9D" w14:textId="0D63C807" w:rsidR="00707742" w:rsidRDefault="000B0209" w:rsidP="00C930FC">
            <w:pPr>
              <w:pStyle w:val="Default"/>
              <w:jc w:val="center"/>
              <w:rPr>
                <w:sz w:val="23"/>
                <w:szCs w:val="23"/>
              </w:rPr>
            </w:pPr>
            <w:r>
              <w:rPr>
                <w:sz w:val="23"/>
                <w:szCs w:val="23"/>
              </w:rPr>
              <w:t>6,</w:t>
            </w:r>
            <w:r w:rsidR="00E30B93">
              <w:rPr>
                <w:sz w:val="23"/>
                <w:szCs w:val="23"/>
              </w:rPr>
              <w:t>457</w:t>
            </w:r>
          </w:p>
        </w:tc>
        <w:tc>
          <w:tcPr>
            <w:tcW w:w="1400" w:type="dxa"/>
            <w:vAlign w:val="center"/>
          </w:tcPr>
          <w:p w14:paraId="24EEDEB6" w14:textId="56F46265" w:rsidR="00707742" w:rsidRPr="004215FF" w:rsidRDefault="00707742" w:rsidP="00C930FC">
            <w:pPr>
              <w:pStyle w:val="Default"/>
              <w:jc w:val="center"/>
              <w:rPr>
                <w:sz w:val="23"/>
                <w:szCs w:val="23"/>
              </w:rPr>
            </w:pPr>
            <w:r w:rsidRPr="004215FF">
              <w:rPr>
                <w:sz w:val="23"/>
                <w:szCs w:val="23"/>
              </w:rPr>
              <w:t>7,</w:t>
            </w:r>
            <w:r w:rsidR="00463025" w:rsidRPr="004215FF">
              <w:rPr>
                <w:sz w:val="23"/>
                <w:szCs w:val="23"/>
              </w:rPr>
              <w:t>0</w:t>
            </w:r>
            <w:r w:rsidRPr="004215FF">
              <w:rPr>
                <w:sz w:val="23"/>
                <w:szCs w:val="23"/>
              </w:rPr>
              <w:t>00</w:t>
            </w:r>
          </w:p>
        </w:tc>
        <w:tc>
          <w:tcPr>
            <w:tcW w:w="1238" w:type="dxa"/>
            <w:vAlign w:val="center"/>
          </w:tcPr>
          <w:p w14:paraId="7AE2BB50" w14:textId="70557E61" w:rsidR="00707742" w:rsidRPr="004215FF" w:rsidRDefault="00707742" w:rsidP="00C930FC">
            <w:pPr>
              <w:pStyle w:val="Default"/>
              <w:jc w:val="center"/>
              <w:rPr>
                <w:sz w:val="23"/>
                <w:szCs w:val="23"/>
              </w:rPr>
            </w:pPr>
            <w:r w:rsidRPr="004215FF">
              <w:rPr>
                <w:sz w:val="23"/>
                <w:szCs w:val="23"/>
              </w:rPr>
              <w:t>7,</w:t>
            </w:r>
            <w:r w:rsidR="00463025" w:rsidRPr="004215FF">
              <w:rPr>
                <w:sz w:val="23"/>
                <w:szCs w:val="23"/>
              </w:rPr>
              <w:t>0</w:t>
            </w:r>
            <w:r w:rsidRPr="004215FF">
              <w:rPr>
                <w:sz w:val="23"/>
                <w:szCs w:val="23"/>
              </w:rPr>
              <w:t>00</w:t>
            </w:r>
          </w:p>
        </w:tc>
        <w:tc>
          <w:tcPr>
            <w:tcW w:w="1047" w:type="dxa"/>
          </w:tcPr>
          <w:p w14:paraId="1010AB1A" w14:textId="28BB0FEB" w:rsidR="00707742" w:rsidRDefault="00707742" w:rsidP="00C930FC">
            <w:pPr>
              <w:pStyle w:val="Default"/>
              <w:jc w:val="center"/>
              <w:rPr>
                <w:sz w:val="23"/>
                <w:szCs w:val="23"/>
              </w:rPr>
            </w:pPr>
            <w:r>
              <w:rPr>
                <w:sz w:val="23"/>
                <w:szCs w:val="23"/>
              </w:rPr>
              <w:t>Maintain</w:t>
            </w:r>
          </w:p>
        </w:tc>
      </w:tr>
      <w:tr w:rsidR="00707742" w14:paraId="4E1B4309" w14:textId="6A80B60C" w:rsidTr="0073170B">
        <w:tc>
          <w:tcPr>
            <w:tcW w:w="4242" w:type="dxa"/>
          </w:tcPr>
          <w:p w14:paraId="22785431" w14:textId="707C275A" w:rsidR="00707742" w:rsidRDefault="00707742" w:rsidP="008B2408">
            <w:pPr>
              <w:pStyle w:val="Default"/>
              <w:rPr>
                <w:sz w:val="23"/>
                <w:szCs w:val="23"/>
              </w:rPr>
            </w:pPr>
            <w:r w:rsidRPr="005C554F">
              <w:rPr>
                <w:sz w:val="23"/>
                <w:szCs w:val="23"/>
              </w:rPr>
              <w:t>Training Participants</w:t>
            </w:r>
            <w:r>
              <w:rPr>
                <w:i/>
                <w:sz w:val="23"/>
                <w:szCs w:val="23"/>
              </w:rPr>
              <w:t xml:space="preserve"> </w:t>
            </w:r>
            <w:r w:rsidRPr="00C930FC">
              <w:rPr>
                <w:i/>
                <w:sz w:val="23"/>
                <w:szCs w:val="23"/>
              </w:rPr>
              <w:t>(Output)</w:t>
            </w:r>
          </w:p>
        </w:tc>
        <w:tc>
          <w:tcPr>
            <w:tcW w:w="964" w:type="dxa"/>
            <w:vAlign w:val="center"/>
          </w:tcPr>
          <w:p w14:paraId="39642FCD" w14:textId="32B2951D" w:rsidR="00707742" w:rsidRDefault="00707742" w:rsidP="00D50DC2">
            <w:pPr>
              <w:pStyle w:val="Default"/>
              <w:jc w:val="center"/>
              <w:rPr>
                <w:sz w:val="23"/>
                <w:szCs w:val="23"/>
              </w:rPr>
            </w:pPr>
            <w:r>
              <w:rPr>
                <w:sz w:val="23"/>
                <w:szCs w:val="23"/>
              </w:rPr>
              <w:t>120,483</w:t>
            </w:r>
          </w:p>
        </w:tc>
        <w:tc>
          <w:tcPr>
            <w:tcW w:w="1112" w:type="dxa"/>
            <w:vAlign w:val="center"/>
          </w:tcPr>
          <w:p w14:paraId="29818B78" w14:textId="569A6B83" w:rsidR="00707742" w:rsidRDefault="00707742" w:rsidP="00D50DC2">
            <w:pPr>
              <w:pStyle w:val="Default"/>
              <w:jc w:val="center"/>
              <w:rPr>
                <w:sz w:val="23"/>
                <w:szCs w:val="23"/>
              </w:rPr>
            </w:pPr>
            <w:r>
              <w:rPr>
                <w:sz w:val="23"/>
                <w:szCs w:val="23"/>
              </w:rPr>
              <w:t>117,220</w:t>
            </w:r>
          </w:p>
        </w:tc>
        <w:tc>
          <w:tcPr>
            <w:tcW w:w="1501" w:type="dxa"/>
            <w:vAlign w:val="center"/>
          </w:tcPr>
          <w:p w14:paraId="7D42A66D" w14:textId="76E0CF67" w:rsidR="00707742" w:rsidRDefault="00707742" w:rsidP="00C930FC">
            <w:pPr>
              <w:pStyle w:val="Default"/>
              <w:jc w:val="center"/>
              <w:rPr>
                <w:sz w:val="23"/>
                <w:szCs w:val="23"/>
              </w:rPr>
            </w:pPr>
            <w:r>
              <w:rPr>
                <w:sz w:val="23"/>
                <w:szCs w:val="23"/>
              </w:rPr>
              <w:t>125,783</w:t>
            </w:r>
          </w:p>
        </w:tc>
        <w:tc>
          <w:tcPr>
            <w:tcW w:w="1446" w:type="dxa"/>
            <w:vAlign w:val="center"/>
          </w:tcPr>
          <w:p w14:paraId="00F7A082" w14:textId="647A3AB3" w:rsidR="00707742" w:rsidRDefault="000B0209" w:rsidP="00C930FC">
            <w:pPr>
              <w:pStyle w:val="Default"/>
              <w:jc w:val="center"/>
              <w:rPr>
                <w:sz w:val="23"/>
                <w:szCs w:val="23"/>
              </w:rPr>
            </w:pPr>
            <w:r>
              <w:rPr>
                <w:sz w:val="23"/>
                <w:szCs w:val="23"/>
              </w:rPr>
              <w:t>107,658</w:t>
            </w:r>
          </w:p>
        </w:tc>
        <w:tc>
          <w:tcPr>
            <w:tcW w:w="1400" w:type="dxa"/>
            <w:vAlign w:val="center"/>
          </w:tcPr>
          <w:p w14:paraId="36D546E9" w14:textId="3FC8F337" w:rsidR="00707742" w:rsidRPr="004215FF" w:rsidRDefault="00707742" w:rsidP="00C930FC">
            <w:pPr>
              <w:pStyle w:val="Default"/>
              <w:jc w:val="center"/>
              <w:rPr>
                <w:sz w:val="23"/>
                <w:szCs w:val="23"/>
              </w:rPr>
            </w:pPr>
            <w:r w:rsidRPr="004215FF">
              <w:rPr>
                <w:sz w:val="23"/>
                <w:szCs w:val="23"/>
              </w:rPr>
              <w:t>1</w:t>
            </w:r>
            <w:r w:rsidR="00463025" w:rsidRPr="004215FF">
              <w:rPr>
                <w:sz w:val="23"/>
                <w:szCs w:val="23"/>
              </w:rPr>
              <w:t>1</w:t>
            </w:r>
            <w:r w:rsidRPr="004215FF">
              <w:rPr>
                <w:sz w:val="23"/>
                <w:szCs w:val="23"/>
              </w:rPr>
              <w:t>5,</w:t>
            </w:r>
            <w:r w:rsidR="00463025" w:rsidRPr="004215FF">
              <w:rPr>
                <w:sz w:val="23"/>
                <w:szCs w:val="23"/>
              </w:rPr>
              <w:t>000</w:t>
            </w:r>
          </w:p>
        </w:tc>
        <w:tc>
          <w:tcPr>
            <w:tcW w:w="1238" w:type="dxa"/>
            <w:vAlign w:val="center"/>
          </w:tcPr>
          <w:p w14:paraId="2F0E2E84" w14:textId="4D821196" w:rsidR="00707742" w:rsidRPr="004215FF" w:rsidRDefault="00707742" w:rsidP="00C930FC">
            <w:pPr>
              <w:pStyle w:val="Default"/>
              <w:jc w:val="center"/>
              <w:rPr>
                <w:sz w:val="23"/>
                <w:szCs w:val="23"/>
              </w:rPr>
            </w:pPr>
            <w:r w:rsidRPr="004215FF">
              <w:rPr>
                <w:sz w:val="23"/>
                <w:szCs w:val="23"/>
              </w:rPr>
              <w:t>12</w:t>
            </w:r>
            <w:r w:rsidR="00463025" w:rsidRPr="004215FF">
              <w:rPr>
                <w:sz w:val="23"/>
                <w:szCs w:val="23"/>
              </w:rPr>
              <w:t>0</w:t>
            </w:r>
            <w:r w:rsidRPr="004215FF">
              <w:rPr>
                <w:sz w:val="23"/>
                <w:szCs w:val="23"/>
              </w:rPr>
              <w:t>,000</w:t>
            </w:r>
          </w:p>
        </w:tc>
        <w:tc>
          <w:tcPr>
            <w:tcW w:w="1047" w:type="dxa"/>
          </w:tcPr>
          <w:p w14:paraId="66D4CDA3" w14:textId="247037CA" w:rsidR="00707742" w:rsidRDefault="00707742" w:rsidP="00C930FC">
            <w:pPr>
              <w:pStyle w:val="Default"/>
              <w:jc w:val="center"/>
              <w:rPr>
                <w:sz w:val="23"/>
                <w:szCs w:val="23"/>
              </w:rPr>
            </w:pPr>
            <w:r>
              <w:rPr>
                <w:sz w:val="23"/>
                <w:szCs w:val="23"/>
              </w:rPr>
              <w:t>Maintain</w:t>
            </w:r>
          </w:p>
        </w:tc>
      </w:tr>
    </w:tbl>
    <w:p w14:paraId="70DEBC1C" w14:textId="0AABB842" w:rsidR="00836E71" w:rsidRDefault="00836E71" w:rsidP="00D50DC2">
      <w:pPr>
        <w:pStyle w:val="Default"/>
        <w:rPr>
          <w:sz w:val="23"/>
          <w:szCs w:val="23"/>
        </w:rPr>
      </w:pPr>
    </w:p>
    <w:p w14:paraId="69226E97" w14:textId="736E6964" w:rsidR="00986B01" w:rsidRDefault="006E7F62" w:rsidP="00D50DC2">
      <w:pPr>
        <w:pStyle w:val="Default"/>
        <w:rPr>
          <w:sz w:val="23"/>
          <w:szCs w:val="23"/>
        </w:rPr>
      </w:pPr>
      <w:r>
        <w:rPr>
          <w:sz w:val="23"/>
          <w:szCs w:val="23"/>
        </w:rPr>
        <w:t>AT Act legislation\FY20\</w:t>
      </w:r>
      <w:r w:rsidR="00433A7D">
        <w:rPr>
          <w:sz w:val="23"/>
          <w:szCs w:val="23"/>
        </w:rPr>
        <w:t>Outcomes and Outputs Table to FY20 w actual FY18</w:t>
      </w:r>
      <w:r w:rsidR="00063E93">
        <w:rPr>
          <w:sz w:val="23"/>
          <w:szCs w:val="23"/>
        </w:rPr>
        <w:t xml:space="preserve"> and revised output targets</w:t>
      </w:r>
    </w:p>
    <w:p w14:paraId="6DCE244D" w14:textId="77777777" w:rsidR="000E78F9" w:rsidRDefault="000E78F9" w:rsidP="00D50DC2">
      <w:pPr>
        <w:pStyle w:val="Default"/>
        <w:rPr>
          <w:sz w:val="23"/>
          <w:szCs w:val="23"/>
        </w:rPr>
      </w:pPr>
    </w:p>
    <w:p w14:paraId="0A5A0A7A" w14:textId="517B94E9" w:rsidR="000E78F9" w:rsidRDefault="000E78F9" w:rsidP="000E78F9">
      <w:pPr>
        <w:pStyle w:val="Default"/>
        <w:jc w:val="right"/>
        <w:rPr>
          <w:sz w:val="23"/>
          <w:szCs w:val="23"/>
        </w:rPr>
      </w:pPr>
      <w:r>
        <w:rPr>
          <w:sz w:val="23"/>
          <w:szCs w:val="23"/>
        </w:rPr>
        <w:t xml:space="preserve">Updated </w:t>
      </w:r>
      <w:r>
        <w:rPr>
          <w:sz w:val="23"/>
          <w:szCs w:val="23"/>
        </w:rPr>
        <w:fldChar w:fldCharType="begin"/>
      </w:r>
      <w:r>
        <w:rPr>
          <w:sz w:val="23"/>
          <w:szCs w:val="23"/>
        </w:rPr>
        <w:instrText xml:space="preserve"> DATE \@ "M/d/yyyy" </w:instrText>
      </w:r>
      <w:r>
        <w:rPr>
          <w:sz w:val="23"/>
          <w:szCs w:val="23"/>
        </w:rPr>
        <w:fldChar w:fldCharType="separate"/>
      </w:r>
      <w:r w:rsidR="00DF0751">
        <w:rPr>
          <w:noProof/>
          <w:sz w:val="23"/>
          <w:szCs w:val="23"/>
        </w:rPr>
        <w:t>3/12/2019</w:t>
      </w:r>
      <w:r>
        <w:rPr>
          <w:sz w:val="23"/>
          <w:szCs w:val="23"/>
        </w:rPr>
        <w:fldChar w:fldCharType="end"/>
      </w:r>
    </w:p>
    <w:sectPr w:rsidR="000E78F9" w:rsidSect="00707742">
      <w:pgSz w:w="15840" w:h="12240" w:orient="landscape" w:code="1"/>
      <w:pgMar w:top="1440"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C1CD2"/>
    <w:multiLevelType w:val="hybridMultilevel"/>
    <w:tmpl w:val="8D86D218"/>
    <w:lvl w:ilvl="0" w:tplc="A9247A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D3"/>
    <w:rsid w:val="0000089E"/>
    <w:rsid w:val="00017337"/>
    <w:rsid w:val="00062DAC"/>
    <w:rsid w:val="00063E93"/>
    <w:rsid w:val="000B0209"/>
    <w:rsid w:val="000B0EC8"/>
    <w:rsid w:val="000E78F9"/>
    <w:rsid w:val="00101789"/>
    <w:rsid w:val="001049DD"/>
    <w:rsid w:val="00143836"/>
    <w:rsid w:val="001458FD"/>
    <w:rsid w:val="00146D86"/>
    <w:rsid w:val="002A04C1"/>
    <w:rsid w:val="002E5A09"/>
    <w:rsid w:val="00326671"/>
    <w:rsid w:val="00330D54"/>
    <w:rsid w:val="003D23CC"/>
    <w:rsid w:val="004142B7"/>
    <w:rsid w:val="004215FF"/>
    <w:rsid w:val="00433A7D"/>
    <w:rsid w:val="00463025"/>
    <w:rsid w:val="004B08F4"/>
    <w:rsid w:val="004B2739"/>
    <w:rsid w:val="005044D3"/>
    <w:rsid w:val="005134EE"/>
    <w:rsid w:val="005304D3"/>
    <w:rsid w:val="00554BF6"/>
    <w:rsid w:val="005A0EBC"/>
    <w:rsid w:val="005C554F"/>
    <w:rsid w:val="005F1DDB"/>
    <w:rsid w:val="00602E8E"/>
    <w:rsid w:val="00615EAD"/>
    <w:rsid w:val="00620F06"/>
    <w:rsid w:val="00644EAE"/>
    <w:rsid w:val="00677996"/>
    <w:rsid w:val="00695F16"/>
    <w:rsid w:val="006A0A7F"/>
    <w:rsid w:val="006C0728"/>
    <w:rsid w:val="006E7F62"/>
    <w:rsid w:val="007037BE"/>
    <w:rsid w:val="00707742"/>
    <w:rsid w:val="007100CF"/>
    <w:rsid w:val="0072460D"/>
    <w:rsid w:val="0072688B"/>
    <w:rsid w:val="0073170B"/>
    <w:rsid w:val="007E13E3"/>
    <w:rsid w:val="007F17D7"/>
    <w:rsid w:val="00810AF9"/>
    <w:rsid w:val="008363CC"/>
    <w:rsid w:val="00836E71"/>
    <w:rsid w:val="008A40FC"/>
    <w:rsid w:val="008B3219"/>
    <w:rsid w:val="008F48CE"/>
    <w:rsid w:val="008F6CF1"/>
    <w:rsid w:val="00986B01"/>
    <w:rsid w:val="009F5C99"/>
    <w:rsid w:val="00A24EFB"/>
    <w:rsid w:val="00A76BF8"/>
    <w:rsid w:val="00A94C01"/>
    <w:rsid w:val="00B4424F"/>
    <w:rsid w:val="00B607A5"/>
    <w:rsid w:val="00B75C2C"/>
    <w:rsid w:val="00BB5EAF"/>
    <w:rsid w:val="00C2390F"/>
    <w:rsid w:val="00C71C7A"/>
    <w:rsid w:val="00C7263F"/>
    <w:rsid w:val="00C930FC"/>
    <w:rsid w:val="00CF4037"/>
    <w:rsid w:val="00D50DC2"/>
    <w:rsid w:val="00D930A7"/>
    <w:rsid w:val="00DA22E9"/>
    <w:rsid w:val="00DF0751"/>
    <w:rsid w:val="00E30B93"/>
    <w:rsid w:val="00E31915"/>
    <w:rsid w:val="00E8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E337"/>
  <w15:chartTrackingRefBased/>
  <w15:docId w15:val="{CEB94CA8-401D-4F80-ACF9-65F7DFD5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4BF6"/>
    <w:pPr>
      <w:framePr w:w="7920" w:h="1980" w:hRule="exact" w:hSpace="180" w:wrap="auto" w:hAnchor="page" w:xAlign="center" w:yAlign="bottom"/>
      <w:ind w:left="2880"/>
    </w:pPr>
    <w:rPr>
      <w:rFonts w:eastAsiaTheme="majorEastAsia" w:cstheme="majorBidi"/>
      <w:sz w:val="22"/>
      <w:szCs w:val="24"/>
    </w:rPr>
  </w:style>
  <w:style w:type="paragraph" w:customStyle="1" w:styleId="Default">
    <w:name w:val="Default"/>
    <w:rsid w:val="005304D3"/>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43836"/>
    <w:pPr>
      <w:ind w:left="720"/>
      <w:contextualSpacing/>
    </w:pPr>
  </w:style>
  <w:style w:type="table" w:styleId="TableGrid">
    <w:name w:val="Table Grid"/>
    <w:basedOn w:val="TableNormal"/>
    <w:uiPriority w:val="39"/>
    <w:rsid w:val="0014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72A7-1609-4370-B398-FF7DAA9B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CBauer</cp:lastModifiedBy>
  <cp:revision>2</cp:revision>
  <cp:lastPrinted>2019-02-28T19:12:00Z</cp:lastPrinted>
  <dcterms:created xsi:type="dcterms:W3CDTF">2019-03-12T21:30:00Z</dcterms:created>
  <dcterms:modified xsi:type="dcterms:W3CDTF">2019-03-12T21:30:00Z</dcterms:modified>
</cp:coreProperties>
</file>