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BAFBF" w14:textId="77777777" w:rsidR="00091374" w:rsidRDefault="00091374" w:rsidP="00091374">
      <w:pPr>
        <w:pStyle w:val="Heading1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Subcontracts and Agreements</w:t>
      </w:r>
    </w:p>
    <w:p w14:paraId="26EC8346" w14:textId="32F03B7D" w:rsidR="00D57CFC" w:rsidRDefault="00091374" w:rsidP="00BB592C">
      <w:pPr>
        <w:spacing w:line="240" w:lineRule="auto"/>
        <w:rPr>
          <w:sz w:val="22"/>
        </w:rPr>
      </w:pPr>
      <w:r w:rsidRPr="00091374">
        <w:rPr>
          <w:bCs/>
          <w:sz w:val="22"/>
        </w:rPr>
        <w:t xml:space="preserve">A critical </w:t>
      </w:r>
      <w:r w:rsidR="007E170E">
        <w:rPr>
          <w:bCs/>
          <w:sz w:val="22"/>
        </w:rPr>
        <w:t xml:space="preserve">component </w:t>
      </w:r>
      <w:r w:rsidRPr="00091374">
        <w:rPr>
          <w:bCs/>
          <w:sz w:val="22"/>
        </w:rPr>
        <w:t xml:space="preserve">of successful </w:t>
      </w:r>
      <w:r w:rsidR="001D2608" w:rsidRPr="00091374">
        <w:rPr>
          <w:bCs/>
          <w:sz w:val="22"/>
        </w:rPr>
        <w:t>implementa</w:t>
      </w:r>
      <w:r w:rsidR="001D2608">
        <w:rPr>
          <w:bCs/>
          <w:sz w:val="22"/>
        </w:rPr>
        <w:t>tion</w:t>
      </w:r>
      <w:r w:rsidR="007E170E">
        <w:rPr>
          <w:bCs/>
          <w:sz w:val="22"/>
        </w:rPr>
        <w:t xml:space="preserve"> </w:t>
      </w:r>
      <w:r w:rsidR="001D2608">
        <w:rPr>
          <w:bCs/>
          <w:sz w:val="22"/>
        </w:rPr>
        <w:t>of</w:t>
      </w:r>
      <w:r w:rsidRPr="00091374">
        <w:rPr>
          <w:bCs/>
          <w:sz w:val="22"/>
        </w:rPr>
        <w:t xml:space="preserve"> Section 4 funded State AT Program</w:t>
      </w:r>
      <w:r w:rsidR="00FF7E03">
        <w:rPr>
          <w:bCs/>
          <w:sz w:val="22"/>
        </w:rPr>
        <w:t>s</w:t>
      </w:r>
      <w:r w:rsidRPr="00091374">
        <w:rPr>
          <w:bCs/>
          <w:sz w:val="22"/>
        </w:rPr>
        <w:t xml:space="preserve"> is ensuring the best use of  grant award dollars to support </w:t>
      </w:r>
      <w:r w:rsidR="007E170E">
        <w:rPr>
          <w:bCs/>
          <w:sz w:val="22"/>
        </w:rPr>
        <w:t xml:space="preserve">statewide, comprehensive </w:t>
      </w:r>
      <w:r>
        <w:rPr>
          <w:bCs/>
          <w:sz w:val="22"/>
        </w:rPr>
        <w:t xml:space="preserve">State AT </w:t>
      </w:r>
      <w:r w:rsidRPr="00091374">
        <w:rPr>
          <w:bCs/>
          <w:sz w:val="22"/>
        </w:rPr>
        <w:t>Program activities</w:t>
      </w:r>
      <w:r w:rsidR="007E170E">
        <w:rPr>
          <w:bCs/>
          <w:sz w:val="22"/>
        </w:rPr>
        <w:t xml:space="preserve"> as required by the AT Act</w:t>
      </w:r>
      <w:r>
        <w:rPr>
          <w:bCs/>
          <w:sz w:val="22"/>
        </w:rPr>
        <w:t>. To achieve this goal</w:t>
      </w:r>
      <w:r w:rsidR="00E7741D">
        <w:rPr>
          <w:bCs/>
          <w:sz w:val="22"/>
        </w:rPr>
        <w:t>, many programs use subcontracts and/or other agreements to</w:t>
      </w:r>
      <w:r w:rsidR="001D2608">
        <w:rPr>
          <w:bCs/>
          <w:sz w:val="22"/>
        </w:rPr>
        <w:t xml:space="preserve"> </w:t>
      </w:r>
      <w:r w:rsidR="004201C6">
        <w:rPr>
          <w:bCs/>
          <w:sz w:val="22"/>
        </w:rPr>
        <w:t xml:space="preserve">meet these requirements. </w:t>
      </w:r>
      <w:r w:rsidR="00D57CFC">
        <w:rPr>
          <w:bCs/>
          <w:sz w:val="22"/>
        </w:rPr>
        <w:t>Whether or not to outsource services is an important decision that requires careful consideration</w:t>
      </w:r>
      <w:r w:rsidR="009324B5">
        <w:rPr>
          <w:bCs/>
          <w:sz w:val="22"/>
        </w:rPr>
        <w:t xml:space="preserve">, including engagement of and discussion with the program’s Assistive Technology Advisory </w:t>
      </w:r>
      <w:r w:rsidR="00107115">
        <w:rPr>
          <w:bCs/>
          <w:sz w:val="22"/>
        </w:rPr>
        <w:t xml:space="preserve">Council. </w:t>
      </w:r>
      <w:r w:rsidR="00765ADB">
        <w:rPr>
          <w:bCs/>
          <w:sz w:val="22"/>
        </w:rPr>
        <w:t xml:space="preserve">There are many different types of agreements used by programs including subcontracts, </w:t>
      </w:r>
      <w:r w:rsidR="00F953E1">
        <w:rPr>
          <w:bCs/>
          <w:sz w:val="22"/>
        </w:rPr>
        <w:t>M</w:t>
      </w:r>
      <w:r w:rsidR="00765ADB">
        <w:rPr>
          <w:bCs/>
          <w:sz w:val="22"/>
        </w:rPr>
        <w:t>emorand</w:t>
      </w:r>
      <w:r w:rsidR="007E170E">
        <w:rPr>
          <w:bCs/>
          <w:sz w:val="22"/>
        </w:rPr>
        <w:t>a</w:t>
      </w:r>
      <w:r w:rsidR="00107115">
        <w:rPr>
          <w:bCs/>
          <w:sz w:val="22"/>
        </w:rPr>
        <w:t xml:space="preserve"> </w:t>
      </w:r>
      <w:r w:rsidR="00765ADB">
        <w:rPr>
          <w:bCs/>
          <w:sz w:val="22"/>
        </w:rPr>
        <w:t xml:space="preserve">of </w:t>
      </w:r>
      <w:r w:rsidR="00F953E1">
        <w:rPr>
          <w:bCs/>
          <w:sz w:val="22"/>
        </w:rPr>
        <w:t>U</w:t>
      </w:r>
      <w:r w:rsidR="00765ADB">
        <w:rPr>
          <w:bCs/>
          <w:sz w:val="22"/>
        </w:rPr>
        <w:t xml:space="preserve">nderstanding (MOU), </w:t>
      </w:r>
      <w:r w:rsidR="00F953E1">
        <w:rPr>
          <w:bCs/>
          <w:sz w:val="22"/>
        </w:rPr>
        <w:t>Memorand</w:t>
      </w:r>
      <w:r w:rsidR="007E170E">
        <w:rPr>
          <w:bCs/>
          <w:sz w:val="22"/>
        </w:rPr>
        <w:t>a</w:t>
      </w:r>
      <w:r w:rsidR="00F953E1">
        <w:rPr>
          <w:bCs/>
          <w:sz w:val="22"/>
        </w:rPr>
        <w:t xml:space="preserve"> of Agreement (MOA), </w:t>
      </w:r>
      <w:r w:rsidR="00B3349D">
        <w:rPr>
          <w:bCs/>
          <w:sz w:val="22"/>
        </w:rPr>
        <w:t>contracted services agreement</w:t>
      </w:r>
      <w:r w:rsidR="00CA14B7">
        <w:rPr>
          <w:bCs/>
          <w:sz w:val="22"/>
        </w:rPr>
        <w:t>s</w:t>
      </w:r>
      <w:r w:rsidR="00B3349D">
        <w:rPr>
          <w:bCs/>
          <w:sz w:val="22"/>
        </w:rPr>
        <w:t>, sales and service agreement</w:t>
      </w:r>
      <w:r w:rsidR="007E170E">
        <w:rPr>
          <w:bCs/>
          <w:sz w:val="22"/>
        </w:rPr>
        <w:t>s,</w:t>
      </w:r>
      <w:r w:rsidR="00B3349D">
        <w:rPr>
          <w:bCs/>
          <w:sz w:val="22"/>
        </w:rPr>
        <w:t xml:space="preserve"> etc. The type of agreement is usually dictated by </w:t>
      </w:r>
      <w:r w:rsidR="009324B5">
        <w:rPr>
          <w:bCs/>
          <w:sz w:val="22"/>
        </w:rPr>
        <w:t xml:space="preserve">lead </w:t>
      </w:r>
      <w:r w:rsidR="00B3349D">
        <w:rPr>
          <w:bCs/>
          <w:sz w:val="22"/>
        </w:rPr>
        <w:t xml:space="preserve">agency policies and procedures. Programs </w:t>
      </w:r>
      <w:r w:rsidR="007E170E">
        <w:rPr>
          <w:bCs/>
          <w:sz w:val="22"/>
        </w:rPr>
        <w:t xml:space="preserve">may also enter in to less formal </w:t>
      </w:r>
      <w:r w:rsidR="00B3349D">
        <w:rPr>
          <w:bCs/>
          <w:sz w:val="22"/>
        </w:rPr>
        <w:t>agreements</w:t>
      </w:r>
      <w:r w:rsidR="007E170E">
        <w:rPr>
          <w:bCs/>
          <w:sz w:val="22"/>
        </w:rPr>
        <w:t>, without financial support or investment,</w:t>
      </w:r>
      <w:r w:rsidR="00B3349D">
        <w:rPr>
          <w:bCs/>
          <w:sz w:val="22"/>
        </w:rPr>
        <w:t xml:space="preserve"> </w:t>
      </w:r>
      <w:r w:rsidR="007E170E">
        <w:rPr>
          <w:bCs/>
          <w:sz w:val="22"/>
        </w:rPr>
        <w:t xml:space="preserve">to collaborate on AT-related </w:t>
      </w:r>
      <w:r w:rsidR="00B3349D">
        <w:rPr>
          <w:bCs/>
          <w:sz w:val="22"/>
        </w:rPr>
        <w:t>services that</w:t>
      </w:r>
      <w:r w:rsidR="007E170E">
        <w:rPr>
          <w:bCs/>
          <w:sz w:val="22"/>
        </w:rPr>
        <w:t xml:space="preserve"> are mutually beneficial</w:t>
      </w:r>
      <w:r w:rsidR="00B3349D">
        <w:rPr>
          <w:bCs/>
          <w:sz w:val="22"/>
        </w:rPr>
        <w:t xml:space="preserve"> </w:t>
      </w:r>
      <w:r w:rsidR="004201C6">
        <w:rPr>
          <w:bCs/>
          <w:sz w:val="22"/>
        </w:rPr>
        <w:t xml:space="preserve">for </w:t>
      </w:r>
      <w:r w:rsidR="007E170E">
        <w:rPr>
          <w:bCs/>
          <w:sz w:val="22"/>
        </w:rPr>
        <w:t xml:space="preserve">both </w:t>
      </w:r>
      <w:r w:rsidR="00B3349D">
        <w:rPr>
          <w:bCs/>
          <w:sz w:val="22"/>
        </w:rPr>
        <w:t>the State AT Program and the partner agency</w:t>
      </w:r>
      <w:r w:rsidR="007E170E">
        <w:rPr>
          <w:bCs/>
          <w:sz w:val="22"/>
        </w:rPr>
        <w:t>.</w:t>
      </w:r>
      <w:r w:rsidR="00765ADB">
        <w:rPr>
          <w:bCs/>
          <w:sz w:val="22"/>
        </w:rPr>
        <w:t xml:space="preserve">  </w:t>
      </w:r>
    </w:p>
    <w:p w14:paraId="198C0615" w14:textId="5A1FFE28" w:rsidR="001A0F1E" w:rsidRDefault="00BB592C" w:rsidP="001A0F1E">
      <w:pPr>
        <w:pStyle w:val="Heading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</w:t>
      </w:r>
      <w:r w:rsidR="001A0F1E" w:rsidRPr="00C2066D">
        <w:rPr>
          <w:rFonts w:ascii="Verdana" w:hAnsi="Verdana"/>
          <w:color w:val="000000" w:themeColor="text1"/>
        </w:rPr>
        <w:t>ommon Elements of Agreements</w:t>
      </w:r>
    </w:p>
    <w:p w14:paraId="18662F9B" w14:textId="6F797F43" w:rsidR="00BB592C" w:rsidRPr="00BB592C" w:rsidRDefault="00BB592C" w:rsidP="00BB592C">
      <w:pPr>
        <w:rPr>
          <w:sz w:val="22"/>
        </w:rPr>
      </w:pPr>
      <w:r w:rsidRPr="00BB592C">
        <w:rPr>
          <w:sz w:val="22"/>
        </w:rPr>
        <w:t xml:space="preserve">The </w:t>
      </w:r>
      <w:r>
        <w:rPr>
          <w:sz w:val="22"/>
        </w:rPr>
        <w:t xml:space="preserve">contract/agreement </w:t>
      </w:r>
      <w:r w:rsidRPr="00BB592C">
        <w:rPr>
          <w:sz w:val="22"/>
        </w:rPr>
        <w:t xml:space="preserve">template </w:t>
      </w:r>
      <w:r>
        <w:rPr>
          <w:sz w:val="22"/>
        </w:rPr>
        <w:t xml:space="preserve">and language </w:t>
      </w:r>
      <w:r w:rsidRPr="00BB592C">
        <w:rPr>
          <w:sz w:val="22"/>
        </w:rPr>
        <w:t xml:space="preserve">is </w:t>
      </w:r>
      <w:r>
        <w:rPr>
          <w:sz w:val="22"/>
        </w:rPr>
        <w:t xml:space="preserve">often </w:t>
      </w:r>
      <w:r w:rsidRPr="00BB592C">
        <w:rPr>
          <w:sz w:val="22"/>
        </w:rPr>
        <w:t>dictated</w:t>
      </w:r>
      <w:r>
        <w:rPr>
          <w:sz w:val="22"/>
        </w:rPr>
        <w:t xml:space="preserve"> by the </w:t>
      </w:r>
      <w:r w:rsidR="004201C6">
        <w:rPr>
          <w:sz w:val="22"/>
        </w:rPr>
        <w:t xml:space="preserve">Lead </w:t>
      </w:r>
      <w:r>
        <w:rPr>
          <w:sz w:val="22"/>
        </w:rPr>
        <w:t xml:space="preserve">Agency. While these </w:t>
      </w:r>
      <w:r w:rsidR="004201C6">
        <w:rPr>
          <w:sz w:val="22"/>
        </w:rPr>
        <w:t xml:space="preserve">will </w:t>
      </w:r>
      <w:r>
        <w:rPr>
          <w:sz w:val="22"/>
        </w:rPr>
        <w:t>differ</w:t>
      </w:r>
      <w:r w:rsidR="004201C6">
        <w:rPr>
          <w:sz w:val="22"/>
        </w:rPr>
        <w:t xml:space="preserve">, </w:t>
      </w:r>
      <w:r>
        <w:rPr>
          <w:sz w:val="22"/>
        </w:rPr>
        <w:t xml:space="preserve">they usually share the following elements: </w:t>
      </w:r>
    </w:p>
    <w:p w14:paraId="34091E98" w14:textId="77777777" w:rsidR="001A0F1E" w:rsidRPr="00BB592C" w:rsidRDefault="001A0F1E" w:rsidP="00BB592C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 w:rsidRPr="00BB592C">
        <w:rPr>
          <w:sz w:val="22"/>
        </w:rPr>
        <w:t xml:space="preserve">Duration of the agreement </w:t>
      </w:r>
    </w:p>
    <w:p w14:paraId="0F965B95" w14:textId="23140E99" w:rsidR="001A0F1E" w:rsidRPr="00BB592C" w:rsidRDefault="001A0F1E" w:rsidP="00BB592C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 w:rsidRPr="00BB592C">
        <w:rPr>
          <w:sz w:val="22"/>
        </w:rPr>
        <w:t xml:space="preserve">Scope of </w:t>
      </w:r>
      <w:r w:rsidR="004201C6">
        <w:rPr>
          <w:sz w:val="22"/>
        </w:rPr>
        <w:t>w</w:t>
      </w:r>
      <w:r w:rsidRPr="00BB592C">
        <w:rPr>
          <w:sz w:val="22"/>
        </w:rPr>
        <w:t>ork</w:t>
      </w:r>
    </w:p>
    <w:p w14:paraId="361BBFD1" w14:textId="5380D4BA" w:rsidR="001A0F1E" w:rsidRPr="00BB592C" w:rsidRDefault="001A0F1E" w:rsidP="00BB592C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 w:rsidRPr="00BB592C">
        <w:rPr>
          <w:sz w:val="22"/>
        </w:rPr>
        <w:t>Deliverables/</w:t>
      </w:r>
      <w:r w:rsidR="004201C6">
        <w:rPr>
          <w:sz w:val="22"/>
        </w:rPr>
        <w:t>o</w:t>
      </w:r>
      <w:r w:rsidRPr="00BB592C">
        <w:rPr>
          <w:sz w:val="22"/>
        </w:rPr>
        <w:t>utcomes</w:t>
      </w:r>
    </w:p>
    <w:p w14:paraId="0B3BFACA" w14:textId="6127275A" w:rsidR="001A0F1E" w:rsidRPr="00BB592C" w:rsidRDefault="0018677D" w:rsidP="00BB592C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 w:rsidRPr="00BB592C">
        <w:rPr>
          <w:sz w:val="22"/>
        </w:rPr>
        <w:t xml:space="preserve">Level of </w:t>
      </w:r>
      <w:r w:rsidR="004201C6">
        <w:rPr>
          <w:sz w:val="22"/>
        </w:rPr>
        <w:t>f</w:t>
      </w:r>
      <w:r w:rsidRPr="00BB592C">
        <w:rPr>
          <w:sz w:val="22"/>
        </w:rPr>
        <w:t xml:space="preserve">unding and </w:t>
      </w:r>
      <w:r w:rsidR="004201C6">
        <w:rPr>
          <w:sz w:val="22"/>
        </w:rPr>
        <w:t>b</w:t>
      </w:r>
      <w:r w:rsidRPr="00BB592C">
        <w:rPr>
          <w:sz w:val="22"/>
        </w:rPr>
        <w:t xml:space="preserve">udget </w:t>
      </w:r>
    </w:p>
    <w:p w14:paraId="10578830" w14:textId="361D9731" w:rsidR="00AE4A97" w:rsidRDefault="00AE4A97" w:rsidP="00BB592C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 w:rsidRPr="00BB592C">
        <w:rPr>
          <w:sz w:val="22"/>
        </w:rPr>
        <w:t xml:space="preserve">Key </w:t>
      </w:r>
      <w:r w:rsidR="004201C6">
        <w:rPr>
          <w:sz w:val="22"/>
        </w:rPr>
        <w:t>p</w:t>
      </w:r>
      <w:r w:rsidRPr="00BB592C">
        <w:rPr>
          <w:sz w:val="22"/>
        </w:rPr>
        <w:t>ersonnel</w:t>
      </w:r>
    </w:p>
    <w:p w14:paraId="3B0ADA53" w14:textId="433D92D7" w:rsidR="00BB592C" w:rsidRPr="00BB592C" w:rsidRDefault="00BB592C" w:rsidP="00BB592C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>Reporting and evaluation</w:t>
      </w:r>
    </w:p>
    <w:p w14:paraId="1E07F8D7" w14:textId="6B55F0D7" w:rsidR="0018677D" w:rsidRDefault="004201C6" w:rsidP="00C2066D">
      <w:pPr>
        <w:pStyle w:val="Heading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Qualifications</w:t>
      </w:r>
    </w:p>
    <w:p w14:paraId="43875E3C" w14:textId="047104C9" w:rsidR="00CA14B7" w:rsidRPr="00CA14B7" w:rsidRDefault="004201C6" w:rsidP="00CA14B7">
      <w:pPr>
        <w:rPr>
          <w:sz w:val="22"/>
        </w:rPr>
      </w:pPr>
      <w:r>
        <w:rPr>
          <w:sz w:val="22"/>
        </w:rPr>
        <w:t>T</w:t>
      </w:r>
      <w:r w:rsidR="00CA14B7">
        <w:rPr>
          <w:sz w:val="22"/>
        </w:rPr>
        <w:t xml:space="preserve">he following are </w:t>
      </w:r>
      <w:r w:rsidR="00107115">
        <w:rPr>
          <w:sz w:val="22"/>
        </w:rPr>
        <w:t>important qualifications</w:t>
      </w:r>
      <w:r>
        <w:rPr>
          <w:sz w:val="22"/>
        </w:rPr>
        <w:t xml:space="preserve"> the State AT program may want to include in any formal agreement with a partner agency, especially where funds are provided</w:t>
      </w:r>
      <w:r w:rsidR="00CA14B7">
        <w:rPr>
          <w:sz w:val="22"/>
        </w:rPr>
        <w:t xml:space="preserve">: </w:t>
      </w:r>
    </w:p>
    <w:p w14:paraId="6A156CA3" w14:textId="3EF67E31" w:rsidR="0018677D" w:rsidRPr="00D36ED9" w:rsidRDefault="0018677D" w:rsidP="00D36ED9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 w:rsidRPr="00D36ED9">
        <w:rPr>
          <w:sz w:val="22"/>
        </w:rPr>
        <w:t>Agency capacity and accessibility including ADA and 508</w:t>
      </w:r>
    </w:p>
    <w:p w14:paraId="52F59FFA" w14:textId="5C7889F3" w:rsidR="0018677D" w:rsidRPr="00D36ED9" w:rsidRDefault="0018677D" w:rsidP="00D36ED9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 w:rsidRPr="00D36ED9">
        <w:rPr>
          <w:sz w:val="22"/>
        </w:rPr>
        <w:t>Agency fiscal record</w:t>
      </w:r>
    </w:p>
    <w:p w14:paraId="34070FD7" w14:textId="1B19B299" w:rsidR="0018677D" w:rsidRPr="00D36ED9" w:rsidRDefault="0018677D" w:rsidP="00D36ED9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 w:rsidRPr="00D36ED9">
        <w:rPr>
          <w:sz w:val="22"/>
        </w:rPr>
        <w:t>Agency experience and expertise with AT</w:t>
      </w:r>
    </w:p>
    <w:p w14:paraId="47A770A0" w14:textId="77777777" w:rsidR="0018677D" w:rsidRPr="00D36ED9" w:rsidRDefault="0018677D" w:rsidP="00D36ED9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 w:rsidRPr="00D36ED9">
        <w:rPr>
          <w:sz w:val="22"/>
        </w:rPr>
        <w:t>Agency staff qualifications</w:t>
      </w:r>
    </w:p>
    <w:p w14:paraId="0DF772AA" w14:textId="5AD39B9F" w:rsidR="0018677D" w:rsidRPr="00D36ED9" w:rsidRDefault="004201C6" w:rsidP="00D36ED9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>
        <w:rPr>
          <w:sz w:val="22"/>
        </w:rPr>
        <w:t>Agency a</w:t>
      </w:r>
      <w:r w:rsidR="0018677D" w:rsidRPr="00D36ED9">
        <w:rPr>
          <w:sz w:val="22"/>
        </w:rPr>
        <w:t>bility to assign and/or recruit qualified staff and start immediately upon award</w:t>
      </w:r>
    </w:p>
    <w:p w14:paraId="1D8D36F4" w14:textId="13D3BDF0" w:rsidR="00CA14B7" w:rsidRDefault="00C1255E" w:rsidP="00D36ED9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 w:rsidRPr="00D36ED9">
        <w:rPr>
          <w:sz w:val="22"/>
        </w:rPr>
        <w:t>Ability</w:t>
      </w:r>
      <w:r w:rsidR="00F953E1">
        <w:rPr>
          <w:sz w:val="22"/>
        </w:rPr>
        <w:t xml:space="preserve"> and willingness</w:t>
      </w:r>
      <w:r w:rsidRPr="00D36ED9">
        <w:rPr>
          <w:sz w:val="22"/>
        </w:rPr>
        <w:t xml:space="preserve"> to provide timely data collection, tracking, and reporting</w:t>
      </w:r>
      <w:r w:rsidR="00F953E1">
        <w:rPr>
          <w:sz w:val="22"/>
        </w:rPr>
        <w:t xml:space="preserve"> including consumer satisfaction and successful outcome stories</w:t>
      </w:r>
      <w:r w:rsidR="00CA14B7">
        <w:rPr>
          <w:sz w:val="22"/>
        </w:rPr>
        <w:t xml:space="preserve"> </w:t>
      </w:r>
    </w:p>
    <w:p w14:paraId="66AAC182" w14:textId="6E288147" w:rsidR="00C1255E" w:rsidRPr="00D36ED9" w:rsidRDefault="00C1255E" w:rsidP="00CA14B7">
      <w:pPr>
        <w:pStyle w:val="ListParagraph"/>
        <w:spacing w:line="240" w:lineRule="auto"/>
        <w:rPr>
          <w:sz w:val="22"/>
        </w:rPr>
      </w:pPr>
      <w:r w:rsidRPr="00D36ED9">
        <w:rPr>
          <w:sz w:val="22"/>
        </w:rPr>
        <w:t xml:space="preserve"> </w:t>
      </w:r>
    </w:p>
    <w:p w14:paraId="10329B69" w14:textId="3411FA84" w:rsidR="00C2066D" w:rsidRDefault="00C1255E" w:rsidP="00C2066D">
      <w:pPr>
        <w:pStyle w:val="Heading2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S</w:t>
      </w:r>
      <w:r w:rsidR="00C2066D" w:rsidRPr="00C2066D">
        <w:rPr>
          <w:rFonts w:ascii="Verdana" w:hAnsi="Verdana"/>
          <w:color w:val="000000" w:themeColor="text1"/>
        </w:rPr>
        <w:t>ubcontracting</w:t>
      </w:r>
      <w:r w:rsidR="00CA14B7">
        <w:rPr>
          <w:rFonts w:ascii="Verdana" w:hAnsi="Verdana"/>
          <w:color w:val="000000" w:themeColor="text1"/>
        </w:rPr>
        <w:t xml:space="preserve"> Considerations</w:t>
      </w:r>
    </w:p>
    <w:p w14:paraId="2435010D" w14:textId="09E0519E" w:rsidR="00C1255E" w:rsidRDefault="00C1255E" w:rsidP="00C1255E">
      <w:pPr>
        <w:rPr>
          <w:sz w:val="22"/>
        </w:rPr>
      </w:pPr>
      <w:r>
        <w:rPr>
          <w:sz w:val="22"/>
        </w:rPr>
        <w:t>Policies and Processes of the Lead Agency for subcontracting</w:t>
      </w:r>
    </w:p>
    <w:p w14:paraId="0613413A" w14:textId="09A7EF46" w:rsidR="00C1255E" w:rsidRDefault="00C1255E" w:rsidP="00C1255E">
      <w:pPr>
        <w:spacing w:line="240" w:lineRule="auto"/>
        <w:rPr>
          <w:sz w:val="22"/>
        </w:rPr>
      </w:pPr>
      <w:r w:rsidRPr="00D67F96">
        <w:rPr>
          <w:sz w:val="22"/>
        </w:rPr>
        <w:t xml:space="preserve">If you are an Implementing Entity be certain that your contract with the Lead Agency allows for you to </w:t>
      </w:r>
      <w:r w:rsidR="00A96A52">
        <w:rPr>
          <w:sz w:val="22"/>
        </w:rPr>
        <w:t xml:space="preserve">enter into </w:t>
      </w:r>
      <w:r w:rsidRPr="00D67F96">
        <w:rPr>
          <w:sz w:val="22"/>
        </w:rPr>
        <w:t>subcontract</w:t>
      </w:r>
      <w:r w:rsidR="00A96A52">
        <w:rPr>
          <w:sz w:val="22"/>
        </w:rPr>
        <w:t>s</w:t>
      </w:r>
      <w:r w:rsidRPr="00D67F96">
        <w:rPr>
          <w:sz w:val="22"/>
        </w:rPr>
        <w:t xml:space="preserve"> before doing so!</w:t>
      </w:r>
    </w:p>
    <w:p w14:paraId="1EE736B6" w14:textId="10E43CC7" w:rsidR="003C434C" w:rsidRDefault="00FF7E03" w:rsidP="001A0F1E">
      <w:pPr>
        <w:spacing w:line="240" w:lineRule="auto"/>
        <w:rPr>
          <w:sz w:val="22"/>
        </w:rPr>
      </w:pPr>
      <w:r>
        <w:rPr>
          <w:sz w:val="22"/>
        </w:rPr>
        <w:t>What are the p</w:t>
      </w:r>
      <w:r w:rsidR="003C434C">
        <w:rPr>
          <w:sz w:val="22"/>
        </w:rPr>
        <w:t xml:space="preserve">olicies and processes of </w:t>
      </w:r>
      <w:r w:rsidR="00D67F96">
        <w:rPr>
          <w:sz w:val="22"/>
        </w:rPr>
        <w:t>the State AT Program</w:t>
      </w:r>
      <w:r w:rsidR="003C434C">
        <w:rPr>
          <w:sz w:val="22"/>
        </w:rPr>
        <w:t xml:space="preserve"> </w:t>
      </w:r>
      <w:r w:rsidR="00982B3D">
        <w:rPr>
          <w:sz w:val="22"/>
        </w:rPr>
        <w:t xml:space="preserve">Lead </w:t>
      </w:r>
      <w:r>
        <w:rPr>
          <w:sz w:val="22"/>
        </w:rPr>
        <w:t>A</w:t>
      </w:r>
      <w:r w:rsidR="003C434C">
        <w:rPr>
          <w:sz w:val="22"/>
        </w:rPr>
        <w:t xml:space="preserve">gency that you may be </w:t>
      </w:r>
      <w:r w:rsidR="00D67F96">
        <w:rPr>
          <w:sz w:val="22"/>
        </w:rPr>
        <w:t>required</w:t>
      </w:r>
      <w:r w:rsidR="003C434C">
        <w:rPr>
          <w:sz w:val="22"/>
        </w:rPr>
        <w:t xml:space="preserve"> to follow</w:t>
      </w:r>
      <w:r>
        <w:rPr>
          <w:sz w:val="22"/>
        </w:rPr>
        <w:t>?</w:t>
      </w:r>
    </w:p>
    <w:p w14:paraId="403CC1ED" w14:textId="4F7E0AE4" w:rsidR="00D67F96" w:rsidRDefault="00982B3D" w:rsidP="00D67F96">
      <w:pPr>
        <w:spacing w:line="240" w:lineRule="auto"/>
        <w:rPr>
          <w:sz w:val="22"/>
        </w:rPr>
      </w:pPr>
      <w:r>
        <w:rPr>
          <w:sz w:val="22"/>
        </w:rPr>
        <w:t>What is the anticipated investment in time</w:t>
      </w:r>
      <w:r w:rsidR="00107115">
        <w:rPr>
          <w:sz w:val="22"/>
        </w:rPr>
        <w:t xml:space="preserve"> </w:t>
      </w:r>
      <w:r>
        <w:rPr>
          <w:sz w:val="22"/>
        </w:rPr>
        <w:t xml:space="preserve">and </w:t>
      </w:r>
      <w:r w:rsidR="00D67F96">
        <w:rPr>
          <w:sz w:val="22"/>
        </w:rPr>
        <w:t>effort</w:t>
      </w:r>
      <w:r>
        <w:rPr>
          <w:sz w:val="22"/>
        </w:rPr>
        <w:t xml:space="preserve"> on the part of Lead/</w:t>
      </w:r>
      <w:r w:rsidR="00FF7E03">
        <w:rPr>
          <w:sz w:val="22"/>
        </w:rPr>
        <w:t>I</w:t>
      </w:r>
      <w:r>
        <w:rPr>
          <w:sz w:val="22"/>
        </w:rPr>
        <w:t xml:space="preserve">mplementing </w:t>
      </w:r>
      <w:r w:rsidR="00FF7E03">
        <w:rPr>
          <w:sz w:val="22"/>
        </w:rPr>
        <w:t>A</w:t>
      </w:r>
      <w:r>
        <w:rPr>
          <w:sz w:val="22"/>
        </w:rPr>
        <w:t xml:space="preserve">gency staff to oversee the issuance and management of subcontracts? </w:t>
      </w:r>
    </w:p>
    <w:p w14:paraId="21C6057B" w14:textId="72B5F7C4" w:rsidR="00C1255E" w:rsidRPr="00C1255E" w:rsidRDefault="00C1255E" w:rsidP="00C1255E">
      <w:pPr>
        <w:spacing w:line="240" w:lineRule="auto"/>
        <w:rPr>
          <w:sz w:val="22"/>
        </w:rPr>
      </w:pPr>
      <w:r w:rsidRPr="00C1255E">
        <w:rPr>
          <w:sz w:val="22"/>
        </w:rPr>
        <w:t>Will it be a competitive or non-compet</w:t>
      </w:r>
      <w:r w:rsidR="00982B3D">
        <w:rPr>
          <w:sz w:val="22"/>
        </w:rPr>
        <w:t>itive</w:t>
      </w:r>
      <w:r w:rsidRPr="00C1255E">
        <w:rPr>
          <w:sz w:val="22"/>
        </w:rPr>
        <w:t xml:space="preserve"> process</w:t>
      </w:r>
      <w:r>
        <w:rPr>
          <w:sz w:val="22"/>
        </w:rPr>
        <w:t>?</w:t>
      </w:r>
      <w:r w:rsidR="00982B3D">
        <w:rPr>
          <w:sz w:val="22"/>
        </w:rPr>
        <w:t xml:space="preserve">  What about renewals in subsequent years?</w:t>
      </w:r>
    </w:p>
    <w:p w14:paraId="53E683AF" w14:textId="3A93692F" w:rsidR="003C434C" w:rsidRDefault="003C434C" w:rsidP="001A0F1E">
      <w:pPr>
        <w:spacing w:line="240" w:lineRule="auto"/>
        <w:rPr>
          <w:sz w:val="22"/>
        </w:rPr>
      </w:pPr>
      <w:r>
        <w:rPr>
          <w:sz w:val="22"/>
        </w:rPr>
        <w:t xml:space="preserve">If </w:t>
      </w:r>
      <w:r w:rsidR="00982B3D">
        <w:rPr>
          <w:sz w:val="22"/>
        </w:rPr>
        <w:t xml:space="preserve">it will </w:t>
      </w:r>
      <w:r w:rsidR="00107115">
        <w:rPr>
          <w:sz w:val="22"/>
        </w:rPr>
        <w:t>be a</w:t>
      </w:r>
      <w:r>
        <w:rPr>
          <w:sz w:val="22"/>
        </w:rPr>
        <w:t xml:space="preserve"> </w:t>
      </w:r>
      <w:r w:rsidR="00982B3D">
        <w:rPr>
          <w:sz w:val="22"/>
        </w:rPr>
        <w:t>competi</w:t>
      </w:r>
      <w:r w:rsidR="00107115">
        <w:rPr>
          <w:sz w:val="22"/>
        </w:rPr>
        <w:t xml:space="preserve">tive bid </w:t>
      </w:r>
      <w:r w:rsidR="00982B3D">
        <w:rPr>
          <w:sz w:val="22"/>
        </w:rPr>
        <w:t>(e.g. broadly announced “Requests for Proposal”</w:t>
      </w:r>
      <w:r w:rsidR="00FF7E03">
        <w:rPr>
          <w:sz w:val="22"/>
        </w:rPr>
        <w:t>)</w:t>
      </w:r>
      <w:r>
        <w:rPr>
          <w:sz w:val="22"/>
        </w:rPr>
        <w:t xml:space="preserve">, </w:t>
      </w:r>
      <w:r w:rsidR="00982B3D">
        <w:rPr>
          <w:sz w:val="22"/>
        </w:rPr>
        <w:t xml:space="preserve">will there be </w:t>
      </w:r>
      <w:r w:rsidR="00D67F96">
        <w:rPr>
          <w:sz w:val="22"/>
        </w:rPr>
        <w:t xml:space="preserve">enough interested </w:t>
      </w:r>
      <w:r w:rsidR="00982B3D">
        <w:rPr>
          <w:sz w:val="22"/>
        </w:rPr>
        <w:t xml:space="preserve">and qualified </w:t>
      </w:r>
      <w:r w:rsidR="00D67F96">
        <w:rPr>
          <w:sz w:val="22"/>
        </w:rPr>
        <w:t>applicants?</w:t>
      </w:r>
    </w:p>
    <w:p w14:paraId="29AA6058" w14:textId="6BA75F63" w:rsidR="00D67F96" w:rsidRDefault="00D67F96" w:rsidP="001A0F1E">
      <w:pPr>
        <w:spacing w:line="240" w:lineRule="auto"/>
        <w:rPr>
          <w:sz w:val="22"/>
        </w:rPr>
      </w:pPr>
      <w:r>
        <w:rPr>
          <w:sz w:val="22"/>
        </w:rPr>
        <w:t>How much time</w:t>
      </w:r>
      <w:r w:rsidR="00BB592C">
        <w:rPr>
          <w:sz w:val="22"/>
        </w:rPr>
        <w:t>, effort, and expense</w:t>
      </w:r>
      <w:r>
        <w:rPr>
          <w:sz w:val="22"/>
        </w:rPr>
        <w:t xml:space="preserve"> will be necessary for an announcement, submittal, review, and award process?</w:t>
      </w:r>
    </w:p>
    <w:p w14:paraId="1C0E7511" w14:textId="4436F442" w:rsidR="003C434C" w:rsidRDefault="00D67F96" w:rsidP="001A0F1E">
      <w:pPr>
        <w:spacing w:line="240" w:lineRule="auto"/>
        <w:rPr>
          <w:sz w:val="22"/>
        </w:rPr>
      </w:pPr>
      <w:r>
        <w:rPr>
          <w:sz w:val="22"/>
        </w:rPr>
        <w:t>If competitive</w:t>
      </w:r>
      <w:r w:rsidR="00FF7E03">
        <w:rPr>
          <w:sz w:val="22"/>
        </w:rPr>
        <w:t>,</w:t>
      </w:r>
      <w:r>
        <w:rPr>
          <w:sz w:val="22"/>
        </w:rPr>
        <w:t xml:space="preserve"> what will the scoring criteria</w:t>
      </w:r>
      <w:r w:rsidR="00C1255E">
        <w:rPr>
          <w:sz w:val="22"/>
        </w:rPr>
        <w:t xml:space="preserve"> be</w:t>
      </w:r>
      <w:r>
        <w:rPr>
          <w:sz w:val="22"/>
        </w:rPr>
        <w:t>?</w:t>
      </w:r>
    </w:p>
    <w:p w14:paraId="5843FAA8" w14:textId="67F40274" w:rsidR="00D67F96" w:rsidRDefault="00982B3D" w:rsidP="001A0F1E">
      <w:pPr>
        <w:spacing w:line="240" w:lineRule="auto"/>
        <w:rPr>
          <w:sz w:val="22"/>
        </w:rPr>
      </w:pPr>
      <w:r>
        <w:rPr>
          <w:sz w:val="22"/>
        </w:rPr>
        <w:t>What will the review process look like?  Will the Advisory Council be engaged in this process?</w:t>
      </w:r>
    </w:p>
    <w:p w14:paraId="1311BAE7" w14:textId="31749D14" w:rsidR="00C1255E" w:rsidRDefault="00C1255E" w:rsidP="001A0F1E">
      <w:pPr>
        <w:spacing w:line="240" w:lineRule="auto"/>
        <w:rPr>
          <w:sz w:val="22"/>
        </w:rPr>
      </w:pPr>
      <w:r>
        <w:rPr>
          <w:sz w:val="22"/>
        </w:rPr>
        <w:t xml:space="preserve">Will it be </w:t>
      </w:r>
      <w:r w:rsidR="00982B3D">
        <w:rPr>
          <w:sz w:val="22"/>
        </w:rPr>
        <w:t xml:space="preserve">a </w:t>
      </w:r>
      <w:r>
        <w:rPr>
          <w:sz w:val="22"/>
        </w:rPr>
        <w:t>performance</w:t>
      </w:r>
      <w:r w:rsidR="00982B3D">
        <w:rPr>
          <w:sz w:val="22"/>
        </w:rPr>
        <w:t>-</w:t>
      </w:r>
      <w:r>
        <w:rPr>
          <w:sz w:val="22"/>
        </w:rPr>
        <w:t>based or activity/deliverables</w:t>
      </w:r>
      <w:r w:rsidR="00FF7E03">
        <w:rPr>
          <w:sz w:val="22"/>
        </w:rPr>
        <w:t>-</w:t>
      </w:r>
      <w:r>
        <w:rPr>
          <w:sz w:val="22"/>
        </w:rPr>
        <w:t>based</w:t>
      </w:r>
      <w:r w:rsidR="00982B3D">
        <w:rPr>
          <w:sz w:val="22"/>
        </w:rPr>
        <w:t xml:space="preserve"> agreement</w:t>
      </w:r>
      <w:r>
        <w:rPr>
          <w:sz w:val="22"/>
        </w:rPr>
        <w:t>?</w:t>
      </w:r>
    </w:p>
    <w:p w14:paraId="6B6DC5C9" w14:textId="56D7B621" w:rsidR="00982B3D" w:rsidRDefault="00982B3D" w:rsidP="0060527A">
      <w:pPr>
        <w:rPr>
          <w:sz w:val="22"/>
        </w:rPr>
      </w:pPr>
      <w:r>
        <w:rPr>
          <w:sz w:val="22"/>
        </w:rPr>
        <w:t xml:space="preserve">Establish ownership of any AT devices purchased through these funds.  It is recommended that, should the relationship between the </w:t>
      </w:r>
      <w:r w:rsidR="00FF7E03">
        <w:rPr>
          <w:sz w:val="22"/>
        </w:rPr>
        <w:t>S</w:t>
      </w:r>
      <w:r>
        <w:rPr>
          <w:sz w:val="22"/>
        </w:rPr>
        <w:t xml:space="preserve">tate AT program and the subcontractor be terminated at any point, AT devices be returned to the </w:t>
      </w:r>
      <w:r w:rsidR="00FF7E03">
        <w:rPr>
          <w:sz w:val="22"/>
        </w:rPr>
        <w:t>S</w:t>
      </w:r>
      <w:r>
        <w:rPr>
          <w:sz w:val="22"/>
        </w:rPr>
        <w:t>tate AT program.</w:t>
      </w:r>
    </w:p>
    <w:p w14:paraId="022F8ED1" w14:textId="3A713A12" w:rsidR="00982B3D" w:rsidRPr="00D67F96" w:rsidRDefault="00982B3D" w:rsidP="0060527A">
      <w:pPr>
        <w:rPr>
          <w:sz w:val="22"/>
        </w:rPr>
      </w:pPr>
      <w:r>
        <w:rPr>
          <w:sz w:val="22"/>
        </w:rPr>
        <w:t>How will the State AT Program distribute and track the expenditure of funds in supporting these partnerships?</w:t>
      </w:r>
    </w:p>
    <w:p w14:paraId="2DD94995" w14:textId="26B3014B" w:rsidR="0060527A" w:rsidRDefault="0060527A" w:rsidP="001A0F1E">
      <w:pPr>
        <w:spacing w:line="240" w:lineRule="auto"/>
        <w:rPr>
          <w:sz w:val="22"/>
        </w:rPr>
      </w:pPr>
      <w:r>
        <w:rPr>
          <w:sz w:val="22"/>
        </w:rPr>
        <w:t>What other resources of the State AT Program may be required?</w:t>
      </w:r>
    </w:p>
    <w:p w14:paraId="376A002D" w14:textId="375D80BF" w:rsidR="0060527A" w:rsidRPr="00B3349D" w:rsidRDefault="0060527A" w:rsidP="00B3349D">
      <w:pPr>
        <w:pStyle w:val="Heading2"/>
        <w:rPr>
          <w:rFonts w:ascii="Verdana" w:hAnsi="Verdana"/>
          <w:color w:val="000000" w:themeColor="text1"/>
        </w:rPr>
      </w:pPr>
      <w:r w:rsidRPr="00B3349D">
        <w:rPr>
          <w:rFonts w:ascii="Verdana" w:hAnsi="Verdana"/>
          <w:color w:val="000000" w:themeColor="text1"/>
        </w:rPr>
        <w:t>Best Practice</w:t>
      </w:r>
      <w:r w:rsidR="00CA14B7">
        <w:rPr>
          <w:rFonts w:ascii="Verdana" w:hAnsi="Verdana"/>
          <w:color w:val="000000" w:themeColor="text1"/>
        </w:rPr>
        <w:t xml:space="preserve"> Considerations</w:t>
      </w:r>
      <w:r w:rsidR="00982B3D">
        <w:rPr>
          <w:rFonts w:ascii="Verdana" w:hAnsi="Verdana"/>
          <w:color w:val="000000" w:themeColor="text1"/>
        </w:rPr>
        <w:t xml:space="preserve"> in Developing Requests for Proposal</w:t>
      </w:r>
    </w:p>
    <w:p w14:paraId="246601E9" w14:textId="1CED6B1A" w:rsidR="00D53BE3" w:rsidRDefault="00B3349D" w:rsidP="00D53BE3">
      <w:pPr>
        <w:rPr>
          <w:sz w:val="22"/>
        </w:rPr>
      </w:pPr>
      <w:r>
        <w:rPr>
          <w:sz w:val="22"/>
        </w:rPr>
        <w:t>Clearly e</w:t>
      </w:r>
      <w:r w:rsidR="00D53BE3">
        <w:rPr>
          <w:sz w:val="22"/>
        </w:rPr>
        <w:t>xplain needed service(s)</w:t>
      </w:r>
      <w:r w:rsidR="002E3717">
        <w:rPr>
          <w:sz w:val="22"/>
        </w:rPr>
        <w:t xml:space="preserve"> and </w:t>
      </w:r>
      <w:r>
        <w:rPr>
          <w:sz w:val="22"/>
        </w:rPr>
        <w:t xml:space="preserve">desired </w:t>
      </w:r>
      <w:r w:rsidR="002E3717">
        <w:rPr>
          <w:sz w:val="22"/>
        </w:rPr>
        <w:t>outcomes</w:t>
      </w:r>
      <w:r w:rsidR="00FF7E03">
        <w:rPr>
          <w:sz w:val="22"/>
        </w:rPr>
        <w:t>.</w:t>
      </w:r>
    </w:p>
    <w:p w14:paraId="158015FA" w14:textId="2C72FAFD" w:rsidR="00D53BE3" w:rsidRDefault="00D53BE3" w:rsidP="00D53BE3">
      <w:pPr>
        <w:rPr>
          <w:sz w:val="22"/>
        </w:rPr>
      </w:pPr>
      <w:r w:rsidRPr="00D53BE3">
        <w:rPr>
          <w:sz w:val="22"/>
        </w:rPr>
        <w:t xml:space="preserve">Identify and clearly articulate </w:t>
      </w:r>
      <w:r w:rsidR="00B3349D">
        <w:rPr>
          <w:sz w:val="22"/>
        </w:rPr>
        <w:t xml:space="preserve">specific </w:t>
      </w:r>
      <w:r w:rsidR="002E3717">
        <w:rPr>
          <w:sz w:val="22"/>
        </w:rPr>
        <w:t>service</w:t>
      </w:r>
      <w:r w:rsidR="00B3349D">
        <w:rPr>
          <w:sz w:val="22"/>
        </w:rPr>
        <w:t>(s)</w:t>
      </w:r>
      <w:r w:rsidR="002E3717">
        <w:rPr>
          <w:sz w:val="22"/>
        </w:rPr>
        <w:t xml:space="preserve"> description and </w:t>
      </w:r>
      <w:r w:rsidRPr="00D53BE3">
        <w:rPr>
          <w:sz w:val="22"/>
        </w:rPr>
        <w:t>expectations</w:t>
      </w:r>
      <w:r w:rsidR="00FF7E03">
        <w:rPr>
          <w:sz w:val="22"/>
        </w:rPr>
        <w:t>.</w:t>
      </w:r>
    </w:p>
    <w:p w14:paraId="5BD53670" w14:textId="3B1F6F9C" w:rsidR="00D53BE3" w:rsidRDefault="00D53BE3" w:rsidP="00D53BE3">
      <w:pPr>
        <w:rPr>
          <w:sz w:val="22"/>
        </w:rPr>
      </w:pPr>
      <w:r>
        <w:rPr>
          <w:sz w:val="22"/>
        </w:rPr>
        <w:t>Identify in detail the specific scope of work</w:t>
      </w:r>
      <w:r w:rsidR="007A338F">
        <w:rPr>
          <w:sz w:val="22"/>
        </w:rPr>
        <w:t xml:space="preserve"> including performance measures and required outcomes</w:t>
      </w:r>
      <w:r w:rsidR="00FF7E03">
        <w:rPr>
          <w:sz w:val="22"/>
        </w:rPr>
        <w:t>.</w:t>
      </w:r>
    </w:p>
    <w:p w14:paraId="3523B637" w14:textId="1920DFC1" w:rsidR="00D53BE3" w:rsidRDefault="00D53BE3" w:rsidP="00D53BE3">
      <w:pPr>
        <w:rPr>
          <w:sz w:val="22"/>
        </w:rPr>
      </w:pPr>
      <w:r>
        <w:rPr>
          <w:sz w:val="22"/>
        </w:rPr>
        <w:t>Have clearly identified timelines for duration of the agreement, data collection, and reports</w:t>
      </w:r>
      <w:r w:rsidR="00D57CFC">
        <w:rPr>
          <w:sz w:val="22"/>
        </w:rPr>
        <w:t>; do not rely only upon a yearly report</w:t>
      </w:r>
      <w:r w:rsidR="00982B3D">
        <w:rPr>
          <w:sz w:val="22"/>
        </w:rPr>
        <w:t>.</w:t>
      </w:r>
    </w:p>
    <w:p w14:paraId="6640C092" w14:textId="40097B01" w:rsidR="00D53BE3" w:rsidRDefault="00D53BE3" w:rsidP="00D53BE3">
      <w:pPr>
        <w:rPr>
          <w:sz w:val="22"/>
        </w:rPr>
      </w:pPr>
      <w:r>
        <w:rPr>
          <w:sz w:val="22"/>
        </w:rPr>
        <w:lastRenderedPageBreak/>
        <w:t>Limit allowable administrative and overhead costs</w:t>
      </w:r>
      <w:r w:rsidR="00FF7E03">
        <w:rPr>
          <w:sz w:val="22"/>
        </w:rPr>
        <w:t>.</w:t>
      </w:r>
    </w:p>
    <w:p w14:paraId="657E33A1" w14:textId="1F232D31" w:rsidR="002E3717" w:rsidRDefault="002E3717" w:rsidP="00D53BE3">
      <w:pPr>
        <w:rPr>
          <w:sz w:val="22"/>
        </w:rPr>
      </w:pPr>
      <w:r>
        <w:rPr>
          <w:sz w:val="22"/>
        </w:rPr>
        <w:t>Include the allowable reasons and mechanisms for early termination of the agreement</w:t>
      </w:r>
      <w:r w:rsidR="00982B3D">
        <w:rPr>
          <w:sz w:val="22"/>
        </w:rPr>
        <w:t>.</w:t>
      </w:r>
      <w:bookmarkStart w:id="0" w:name="_GoBack"/>
      <w:bookmarkEnd w:id="0"/>
    </w:p>
    <w:p w14:paraId="6CFE0DF5" w14:textId="07796A97" w:rsidR="002E3717" w:rsidRDefault="002E3717" w:rsidP="00D53BE3">
      <w:pPr>
        <w:rPr>
          <w:sz w:val="22"/>
        </w:rPr>
      </w:pPr>
      <w:r>
        <w:rPr>
          <w:sz w:val="22"/>
        </w:rPr>
        <w:t>Identify the knowledge, skills, and abilities expected of project staff</w:t>
      </w:r>
      <w:r w:rsidR="00982B3D">
        <w:rPr>
          <w:sz w:val="22"/>
        </w:rPr>
        <w:t>.</w:t>
      </w:r>
    </w:p>
    <w:p w14:paraId="3EC9CBD7" w14:textId="46C0AC35" w:rsidR="00D53BE3" w:rsidRDefault="002E3717" w:rsidP="00D53BE3">
      <w:pPr>
        <w:rPr>
          <w:sz w:val="22"/>
        </w:rPr>
      </w:pPr>
      <w:r>
        <w:rPr>
          <w:sz w:val="22"/>
        </w:rPr>
        <w:t>Include information on any technical assistance or staff training you may provide</w:t>
      </w:r>
      <w:r w:rsidR="00FF7E03">
        <w:rPr>
          <w:sz w:val="22"/>
        </w:rPr>
        <w:t>.</w:t>
      </w:r>
    </w:p>
    <w:p w14:paraId="03D7265F" w14:textId="2FBDC4DA" w:rsidR="002E3717" w:rsidRDefault="00982B3D" w:rsidP="00D53BE3">
      <w:pPr>
        <w:rPr>
          <w:sz w:val="22"/>
        </w:rPr>
      </w:pPr>
      <w:r>
        <w:rPr>
          <w:sz w:val="22"/>
        </w:rPr>
        <w:t xml:space="preserve">If possible, </w:t>
      </w:r>
      <w:r w:rsidR="00107115">
        <w:rPr>
          <w:sz w:val="22"/>
        </w:rPr>
        <w:t>only</w:t>
      </w:r>
      <w:r w:rsidR="002E3717">
        <w:rPr>
          <w:sz w:val="22"/>
        </w:rPr>
        <w:t xml:space="preserve"> pay for services rendered</w:t>
      </w:r>
      <w:r>
        <w:rPr>
          <w:sz w:val="22"/>
        </w:rPr>
        <w:t xml:space="preserve">.  Avoid a start-up payment unless absolutely necessary.  </w:t>
      </w:r>
    </w:p>
    <w:p w14:paraId="12F94831" w14:textId="57F95B89" w:rsidR="00D57CFC" w:rsidRDefault="00D57CFC" w:rsidP="00D53BE3">
      <w:pPr>
        <w:rPr>
          <w:sz w:val="22"/>
        </w:rPr>
      </w:pPr>
      <w:r>
        <w:rPr>
          <w:sz w:val="22"/>
        </w:rPr>
        <w:t>Monitor the quality of work and consumer satisfaction</w:t>
      </w:r>
      <w:r w:rsidR="00982B3D">
        <w:rPr>
          <w:sz w:val="22"/>
        </w:rPr>
        <w:t>.</w:t>
      </w:r>
    </w:p>
    <w:p w14:paraId="0C9EB8D5" w14:textId="77777777" w:rsidR="002E3717" w:rsidRDefault="002E3717" w:rsidP="00D53BE3">
      <w:pPr>
        <w:rPr>
          <w:sz w:val="22"/>
        </w:rPr>
      </w:pPr>
    </w:p>
    <w:p w14:paraId="38F7D413" w14:textId="77777777" w:rsidR="00D53BE3" w:rsidRPr="00D53BE3" w:rsidRDefault="00D53BE3" w:rsidP="00D53BE3">
      <w:pPr>
        <w:rPr>
          <w:sz w:val="22"/>
        </w:rPr>
      </w:pPr>
    </w:p>
    <w:p w14:paraId="3A58C868" w14:textId="77777777" w:rsidR="00870EF0" w:rsidRPr="00870EF0" w:rsidRDefault="00870EF0" w:rsidP="00870EF0">
      <w:pPr>
        <w:spacing w:after="0" w:line="240" w:lineRule="auto"/>
        <w:rPr>
          <w:rFonts w:cs="Myriad Pro"/>
          <w:i/>
          <w:color w:val="000000"/>
          <w:sz w:val="16"/>
          <w:szCs w:val="16"/>
        </w:rPr>
      </w:pPr>
      <w:r w:rsidRPr="00870EF0">
        <w:rPr>
          <w:rFonts w:cs="Myriad Pro"/>
          <w:i/>
          <w:color w:val="000000"/>
          <w:sz w:val="16"/>
          <w:szCs w:val="16"/>
        </w:rPr>
        <w:t>This document was developed and produced by the Assistive Technology Act Technical Assistance and Training (AT3) Center funded by Grant #90ATTA0001-01-00 from the Administration for Community Living (ACL). Any opinions reflected herein are solely the responsibility of the authors and do not necessarily represent the official views of ACL.</w:t>
      </w:r>
    </w:p>
    <w:p w14:paraId="7B0D0A0E" w14:textId="77777777" w:rsidR="00870EF0" w:rsidRPr="00870EF0" w:rsidRDefault="00870EF0" w:rsidP="00870EF0">
      <w:pPr>
        <w:spacing w:after="0" w:line="240" w:lineRule="auto"/>
        <w:jc w:val="right"/>
        <w:rPr>
          <w:rFonts w:cs="Myriad Pro"/>
          <w:i/>
          <w:color w:val="0563C1" w:themeColor="hyperlink"/>
          <w:sz w:val="16"/>
          <w:szCs w:val="16"/>
          <w:u w:val="single"/>
        </w:rPr>
      </w:pPr>
      <w:r w:rsidRPr="00870EF0">
        <w:rPr>
          <w:rFonts w:cs="Myriad Pro"/>
          <w:i/>
          <w:color w:val="000000"/>
          <w:sz w:val="16"/>
          <w:szCs w:val="16"/>
        </w:rPr>
        <w:t xml:space="preserve"> Last updated March 2017 - </w:t>
      </w:r>
      <w:hyperlink r:id="rId7" w:history="1">
        <w:r w:rsidRPr="00870EF0">
          <w:rPr>
            <w:rFonts w:cs="Myriad Pro"/>
            <w:i/>
            <w:color w:val="0563C1" w:themeColor="hyperlink"/>
            <w:sz w:val="16"/>
            <w:szCs w:val="16"/>
            <w:u w:val="single"/>
          </w:rPr>
          <w:t>www.at3center.net</w:t>
        </w:r>
      </w:hyperlink>
    </w:p>
    <w:p w14:paraId="16AAC69E" w14:textId="77777777" w:rsidR="005178D9" w:rsidRDefault="005178D9" w:rsidP="00C007D6">
      <w:pPr>
        <w:rPr>
          <w:b/>
          <w:sz w:val="22"/>
          <w:u w:val="single"/>
        </w:rPr>
      </w:pPr>
    </w:p>
    <w:sectPr w:rsidR="005178D9" w:rsidSect="00017ABE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D9B2A" w14:textId="77777777" w:rsidR="000765BB" w:rsidRDefault="000765BB" w:rsidP="00554245">
      <w:pPr>
        <w:spacing w:after="0" w:line="240" w:lineRule="auto"/>
      </w:pPr>
      <w:r>
        <w:separator/>
      </w:r>
    </w:p>
  </w:endnote>
  <w:endnote w:type="continuationSeparator" w:id="0">
    <w:p w14:paraId="58CF038D" w14:textId="77777777" w:rsidR="000765BB" w:rsidRDefault="000765BB" w:rsidP="0055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24575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1040112" w14:textId="77777777" w:rsidR="00017ABE" w:rsidRPr="00017ABE" w:rsidRDefault="00017ABE">
        <w:pPr>
          <w:pStyle w:val="Footer"/>
          <w:jc w:val="right"/>
          <w:rPr>
            <w:sz w:val="16"/>
            <w:szCs w:val="16"/>
          </w:rPr>
        </w:pPr>
        <w:r w:rsidRPr="00017ABE">
          <w:rPr>
            <w:sz w:val="16"/>
            <w:szCs w:val="16"/>
          </w:rPr>
          <w:fldChar w:fldCharType="begin"/>
        </w:r>
        <w:r w:rsidRPr="00017ABE">
          <w:rPr>
            <w:sz w:val="16"/>
            <w:szCs w:val="16"/>
          </w:rPr>
          <w:instrText xml:space="preserve"> PAGE   \* MERGEFORMAT </w:instrText>
        </w:r>
        <w:r w:rsidRPr="00017ABE">
          <w:rPr>
            <w:sz w:val="16"/>
            <w:szCs w:val="16"/>
          </w:rPr>
          <w:fldChar w:fldCharType="separate"/>
        </w:r>
        <w:r w:rsidR="00110EAC">
          <w:rPr>
            <w:noProof/>
            <w:sz w:val="16"/>
            <w:szCs w:val="16"/>
          </w:rPr>
          <w:t>3</w:t>
        </w:r>
        <w:r w:rsidRPr="00017ABE">
          <w:rPr>
            <w:noProof/>
            <w:sz w:val="16"/>
            <w:szCs w:val="16"/>
          </w:rPr>
          <w:fldChar w:fldCharType="end"/>
        </w:r>
      </w:p>
    </w:sdtContent>
  </w:sdt>
  <w:p w14:paraId="31A9C736" w14:textId="77777777" w:rsidR="00017ABE" w:rsidRDefault="00017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7755" w14:textId="77777777" w:rsidR="000765BB" w:rsidRDefault="000765BB" w:rsidP="00554245">
      <w:pPr>
        <w:spacing w:after="0" w:line="240" w:lineRule="auto"/>
      </w:pPr>
      <w:r>
        <w:separator/>
      </w:r>
    </w:p>
  </w:footnote>
  <w:footnote w:type="continuationSeparator" w:id="0">
    <w:p w14:paraId="2C571DFE" w14:textId="77777777" w:rsidR="000765BB" w:rsidRDefault="000765BB" w:rsidP="0055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9414" w14:textId="77777777" w:rsidR="00554245" w:rsidRDefault="00554245">
    <w:pPr>
      <w:pStyle w:val="Header"/>
    </w:pPr>
    <w:r w:rsidRPr="00D84935">
      <w:rPr>
        <w:noProof/>
      </w:rPr>
      <w:drawing>
        <wp:inline distT="0" distB="0" distL="0" distR="0" wp14:anchorId="13D6B609" wp14:editId="2F123DA1">
          <wp:extent cx="5943600" cy="992505"/>
          <wp:effectExtent l="0" t="0" r="0" b="0"/>
          <wp:docPr id="3" name="Picture 3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2AF9D" w14:textId="77777777" w:rsidR="00554245" w:rsidRDefault="00554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545E"/>
    <w:multiLevelType w:val="hybridMultilevel"/>
    <w:tmpl w:val="CB02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5D5"/>
    <w:multiLevelType w:val="hybridMultilevel"/>
    <w:tmpl w:val="4DF630BA"/>
    <w:lvl w:ilvl="0" w:tplc="B0227BF0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6D3F"/>
    <w:multiLevelType w:val="hybridMultilevel"/>
    <w:tmpl w:val="AA9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520C"/>
    <w:multiLevelType w:val="hybridMultilevel"/>
    <w:tmpl w:val="B006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2148"/>
    <w:multiLevelType w:val="hybridMultilevel"/>
    <w:tmpl w:val="F338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D6"/>
    <w:rsid w:val="000137D7"/>
    <w:rsid w:val="00017ABE"/>
    <w:rsid w:val="000765BB"/>
    <w:rsid w:val="00091374"/>
    <w:rsid w:val="0009455A"/>
    <w:rsid w:val="000C62E9"/>
    <w:rsid w:val="00107115"/>
    <w:rsid w:val="00110EAC"/>
    <w:rsid w:val="001404D8"/>
    <w:rsid w:val="00141D45"/>
    <w:rsid w:val="001715C2"/>
    <w:rsid w:val="0018677D"/>
    <w:rsid w:val="001A0F1E"/>
    <w:rsid w:val="001D2608"/>
    <w:rsid w:val="001E08FF"/>
    <w:rsid w:val="001F5FE1"/>
    <w:rsid w:val="00216095"/>
    <w:rsid w:val="00250B18"/>
    <w:rsid w:val="002A31C7"/>
    <w:rsid w:val="002E3717"/>
    <w:rsid w:val="00302110"/>
    <w:rsid w:val="00344CF7"/>
    <w:rsid w:val="00380F4D"/>
    <w:rsid w:val="003C434C"/>
    <w:rsid w:val="004201C6"/>
    <w:rsid w:val="004375A7"/>
    <w:rsid w:val="004566A9"/>
    <w:rsid w:val="00473D68"/>
    <w:rsid w:val="004770FA"/>
    <w:rsid w:val="004967ED"/>
    <w:rsid w:val="004A51DF"/>
    <w:rsid w:val="004B47BF"/>
    <w:rsid w:val="004F5F7B"/>
    <w:rsid w:val="004F7F77"/>
    <w:rsid w:val="005178D9"/>
    <w:rsid w:val="00532A19"/>
    <w:rsid w:val="00535C81"/>
    <w:rsid w:val="00550992"/>
    <w:rsid w:val="00554245"/>
    <w:rsid w:val="005D30B5"/>
    <w:rsid w:val="005F4A06"/>
    <w:rsid w:val="00600E4A"/>
    <w:rsid w:val="006044B4"/>
    <w:rsid w:val="0060527A"/>
    <w:rsid w:val="00632BD5"/>
    <w:rsid w:val="00646D27"/>
    <w:rsid w:val="006819C3"/>
    <w:rsid w:val="0069368D"/>
    <w:rsid w:val="006E0FFB"/>
    <w:rsid w:val="007431CD"/>
    <w:rsid w:val="00765ADB"/>
    <w:rsid w:val="00793E39"/>
    <w:rsid w:val="007941FC"/>
    <w:rsid w:val="007A338F"/>
    <w:rsid w:val="007D30C4"/>
    <w:rsid w:val="007D6DB6"/>
    <w:rsid w:val="007E170E"/>
    <w:rsid w:val="00810C9D"/>
    <w:rsid w:val="00814CA9"/>
    <w:rsid w:val="008253D8"/>
    <w:rsid w:val="00870EF0"/>
    <w:rsid w:val="008A606E"/>
    <w:rsid w:val="008D0DE8"/>
    <w:rsid w:val="008D451D"/>
    <w:rsid w:val="008D7338"/>
    <w:rsid w:val="0091621F"/>
    <w:rsid w:val="00923AAB"/>
    <w:rsid w:val="009324B5"/>
    <w:rsid w:val="009428A2"/>
    <w:rsid w:val="00976438"/>
    <w:rsid w:val="00981CDB"/>
    <w:rsid w:val="00982B3D"/>
    <w:rsid w:val="0098440C"/>
    <w:rsid w:val="009E57B7"/>
    <w:rsid w:val="009E7EA4"/>
    <w:rsid w:val="00A13CCE"/>
    <w:rsid w:val="00A26297"/>
    <w:rsid w:val="00A36FE1"/>
    <w:rsid w:val="00A77023"/>
    <w:rsid w:val="00A96A52"/>
    <w:rsid w:val="00A974D1"/>
    <w:rsid w:val="00AA6F68"/>
    <w:rsid w:val="00AD400A"/>
    <w:rsid w:val="00AE4A97"/>
    <w:rsid w:val="00AE528A"/>
    <w:rsid w:val="00AE669A"/>
    <w:rsid w:val="00B3349D"/>
    <w:rsid w:val="00B51590"/>
    <w:rsid w:val="00B5372B"/>
    <w:rsid w:val="00B5698D"/>
    <w:rsid w:val="00BB160C"/>
    <w:rsid w:val="00BB592C"/>
    <w:rsid w:val="00BD2776"/>
    <w:rsid w:val="00BE6037"/>
    <w:rsid w:val="00C007D6"/>
    <w:rsid w:val="00C1255E"/>
    <w:rsid w:val="00C2066D"/>
    <w:rsid w:val="00C46854"/>
    <w:rsid w:val="00C543D5"/>
    <w:rsid w:val="00C55DC3"/>
    <w:rsid w:val="00C76BD6"/>
    <w:rsid w:val="00CA14B7"/>
    <w:rsid w:val="00CB71D4"/>
    <w:rsid w:val="00CC387B"/>
    <w:rsid w:val="00CD2706"/>
    <w:rsid w:val="00CD389C"/>
    <w:rsid w:val="00CF252C"/>
    <w:rsid w:val="00D277A1"/>
    <w:rsid w:val="00D36ED9"/>
    <w:rsid w:val="00D45A1F"/>
    <w:rsid w:val="00D4602B"/>
    <w:rsid w:val="00D53BE3"/>
    <w:rsid w:val="00D57CFC"/>
    <w:rsid w:val="00D67F96"/>
    <w:rsid w:val="00DA61F8"/>
    <w:rsid w:val="00DC7B94"/>
    <w:rsid w:val="00E05864"/>
    <w:rsid w:val="00E10109"/>
    <w:rsid w:val="00E42929"/>
    <w:rsid w:val="00E44DDA"/>
    <w:rsid w:val="00E56636"/>
    <w:rsid w:val="00E7741D"/>
    <w:rsid w:val="00EF7011"/>
    <w:rsid w:val="00F34D65"/>
    <w:rsid w:val="00F550EC"/>
    <w:rsid w:val="00F571E3"/>
    <w:rsid w:val="00F80CB4"/>
    <w:rsid w:val="00F8439F"/>
    <w:rsid w:val="00F953E1"/>
    <w:rsid w:val="00FA7D3D"/>
    <w:rsid w:val="00FB4013"/>
    <w:rsid w:val="00FD0453"/>
    <w:rsid w:val="00FD7F97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85C49"/>
  <w15:docId w15:val="{E391A642-D5DC-41DA-B417-219B4D6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2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F4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9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992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099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0992"/>
  </w:style>
  <w:style w:type="character" w:styleId="FollowedHyperlink">
    <w:name w:val="FollowedHyperlink"/>
    <w:basedOn w:val="DefaultParagraphFont"/>
    <w:uiPriority w:val="99"/>
    <w:semiHidden/>
    <w:unhideWhenUsed/>
    <w:rsid w:val="00BD27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6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6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45"/>
  </w:style>
  <w:style w:type="paragraph" w:styleId="Footer">
    <w:name w:val="footer"/>
    <w:basedOn w:val="Normal"/>
    <w:link w:val="FooterChar"/>
    <w:uiPriority w:val="99"/>
    <w:unhideWhenUsed/>
    <w:rsid w:val="0055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45"/>
  </w:style>
  <w:style w:type="paragraph" w:styleId="ListParagraph">
    <w:name w:val="List Paragraph"/>
    <w:basedOn w:val="Normal"/>
    <w:uiPriority w:val="34"/>
    <w:qFormat/>
    <w:rsid w:val="008A6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0E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4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62E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3cen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klaurin</dc:creator>
  <cp:lastModifiedBy>Kathy</cp:lastModifiedBy>
  <cp:revision>2</cp:revision>
  <dcterms:created xsi:type="dcterms:W3CDTF">2017-03-14T13:57:00Z</dcterms:created>
  <dcterms:modified xsi:type="dcterms:W3CDTF">2017-03-14T13:57:00Z</dcterms:modified>
</cp:coreProperties>
</file>