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A3" w:rsidRPr="00D603B2" w:rsidRDefault="003947A3" w:rsidP="00D603B2">
      <w:pPr>
        <w:pStyle w:val="Heading1"/>
      </w:pPr>
      <w:r w:rsidRPr="00D603B2">
        <w:t xml:space="preserve">Demonstrating Assistive Technology for </w:t>
      </w:r>
      <w:r w:rsidR="00494959" w:rsidRPr="00D603B2">
        <w:t>Mobility</w:t>
      </w:r>
    </w:p>
    <w:p w:rsidR="001F3335" w:rsidRDefault="003947A3" w:rsidP="001F3335">
      <w:pPr>
        <w:pStyle w:val="Heading2"/>
      </w:pPr>
      <w:r w:rsidRPr="00D603B2">
        <w:t>Knowledge and Skills</w:t>
      </w:r>
    </w:p>
    <w:p w:rsidR="001F3335" w:rsidRDefault="001F3335" w:rsidP="001F3335"/>
    <w:p w:rsidR="001F3335" w:rsidRPr="001F3335" w:rsidRDefault="001F3335" w:rsidP="00D3509E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24"/>
          <w:szCs w:val="24"/>
        </w:rPr>
      </w:pPr>
      <w:r w:rsidRPr="001F3335">
        <w:rPr>
          <w:rFonts w:ascii="Verdana" w:hAnsi="Verdana"/>
          <w:sz w:val="24"/>
          <w:szCs w:val="24"/>
        </w:rPr>
        <w:t>Understands function(s) of the device type</w:t>
      </w:r>
    </w:p>
    <w:p w:rsidR="003C73AB" w:rsidRPr="003809C3" w:rsidRDefault="003C73AB" w:rsidP="00D3509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Wheeled</w:t>
      </w:r>
      <w:r w:rsidR="00822DD8">
        <w:rPr>
          <w:rFonts w:ascii="Verdana" w:hAnsi="Verdana"/>
          <w:sz w:val="24"/>
          <w:szCs w:val="24"/>
        </w:rPr>
        <w:t xml:space="preserve"> mobility – Manual wheelchair, power wheelchair, s</w:t>
      </w:r>
      <w:r w:rsidRPr="003809C3">
        <w:rPr>
          <w:rFonts w:ascii="Verdana" w:hAnsi="Verdana"/>
          <w:sz w:val="24"/>
          <w:szCs w:val="24"/>
        </w:rPr>
        <w:t>cooter</w:t>
      </w:r>
    </w:p>
    <w:p w:rsidR="003C73AB" w:rsidRPr="003809C3" w:rsidRDefault="003C73AB" w:rsidP="00D3509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Mobility aids – Walker, crutches, canes</w:t>
      </w:r>
      <w:r w:rsidR="00C902B3" w:rsidRPr="003809C3">
        <w:rPr>
          <w:rFonts w:ascii="Verdana" w:hAnsi="Verdana"/>
          <w:sz w:val="24"/>
          <w:szCs w:val="24"/>
        </w:rPr>
        <w:t xml:space="preserve">, knee </w:t>
      </w:r>
      <w:r w:rsidR="00002033" w:rsidRPr="003809C3">
        <w:rPr>
          <w:rFonts w:ascii="Verdana" w:hAnsi="Verdana"/>
          <w:sz w:val="24"/>
          <w:szCs w:val="24"/>
        </w:rPr>
        <w:t>walker/</w:t>
      </w:r>
      <w:r w:rsidR="00C902B3" w:rsidRPr="003809C3">
        <w:rPr>
          <w:rFonts w:ascii="Verdana" w:hAnsi="Verdana"/>
          <w:sz w:val="24"/>
          <w:szCs w:val="24"/>
        </w:rPr>
        <w:t>scooter</w:t>
      </w:r>
    </w:p>
    <w:p w:rsidR="003C73AB" w:rsidRDefault="003C73AB" w:rsidP="00D3509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Accessories for mobility aids – Variety of driving mechanisms for manual and power mobility, special tips, grips, baskets, trays, bags, cup holders, etc.</w:t>
      </w:r>
    </w:p>
    <w:p w:rsidR="005872FA" w:rsidRPr="003809C3" w:rsidRDefault="005872FA" w:rsidP="005872FA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Understands who can benefit, “eligibility” requirements or misconceptions</w:t>
      </w:r>
    </w:p>
    <w:p w:rsidR="003C73AB" w:rsidRPr="003809C3" w:rsidRDefault="003C73AB" w:rsidP="00D3509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Familiar with “prerequisi</w:t>
      </w:r>
      <w:r w:rsidR="00822DD8">
        <w:rPr>
          <w:rFonts w:ascii="Verdana" w:hAnsi="Verdana"/>
          <w:sz w:val="24"/>
          <w:szCs w:val="24"/>
        </w:rPr>
        <w:t>te” model and current thinking regarding the need (or lack thereof) of prerequisite skills</w:t>
      </w:r>
      <w:r w:rsidRPr="003809C3">
        <w:rPr>
          <w:rFonts w:ascii="Verdana" w:hAnsi="Verdana"/>
          <w:sz w:val="24"/>
          <w:szCs w:val="24"/>
        </w:rPr>
        <w:t xml:space="preserve"> </w:t>
      </w:r>
    </w:p>
    <w:p w:rsidR="003C73AB" w:rsidRPr="003809C3" w:rsidRDefault="003C73AB" w:rsidP="00D3509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Understands the simple and more complex technologies available</w:t>
      </w:r>
    </w:p>
    <w:p w:rsidR="005872FA" w:rsidRDefault="003C73AB" w:rsidP="00D3509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Understands the variety of devices available</w:t>
      </w:r>
    </w:p>
    <w:p w:rsidR="003C73AB" w:rsidRPr="003809C3" w:rsidRDefault="003C73AB" w:rsidP="005872FA">
      <w:pPr>
        <w:pStyle w:val="ListParagraph"/>
        <w:spacing w:after="0" w:line="240" w:lineRule="auto"/>
        <w:ind w:left="1400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Understands and is able to explain to consumers vocabulary related to the device, the features, and the functions.</w:t>
      </w:r>
    </w:p>
    <w:p w:rsidR="003C73AB" w:rsidRPr="003809C3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Power mobility: hi/lo; all terrain; tilt in space vs. recline; integrated controls; general types of driving mechanisms; custom seating</w:t>
      </w:r>
    </w:p>
    <w:p w:rsidR="003C73AB" w:rsidRPr="003809C3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Manual wheeled mobility: lightweight vs. standard wheelchair; specialty wheelchairs, i.e. sport chairs, one-handed drive, foot propelled, transport chairs; rim variations for improved grip; desk arms/standard arm; custom seating</w:t>
      </w:r>
    </w:p>
    <w:p w:rsidR="003C73AB" w:rsidRPr="003809C3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Walker types: standard walker, front wheel walker; roll-a-tor; walker with seat; leg tips</w:t>
      </w:r>
    </w:p>
    <w:p w:rsidR="00002033" w:rsidRPr="003809C3" w:rsidRDefault="00002033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Knee Walker/Scooter types and skill requirements </w:t>
      </w:r>
    </w:p>
    <w:p w:rsidR="003C73AB" w:rsidRPr="003809C3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Cane types: Quad cane, standard cane, type of handle/grip, various cane tips</w:t>
      </w:r>
    </w:p>
    <w:p w:rsidR="003C73AB" w:rsidRPr="003809C3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Crutch types: standard crutch, Loftstrand or forearm crutch, various grips and tips</w:t>
      </w:r>
    </w:p>
    <w:p w:rsidR="005872FA" w:rsidRDefault="003C73AB" w:rsidP="00D3509E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Mobility device accessories: wheelchair mounts for electronics: tablet, phone, computer, communication device; cup holder; various types of driving joysticks, switches/switch arrays; trays or baskets; brake extensions; various tips for canes, cr</w:t>
      </w:r>
      <w:r w:rsidR="005872FA">
        <w:rPr>
          <w:rFonts w:ascii="Verdana" w:hAnsi="Verdana"/>
          <w:sz w:val="24"/>
          <w:szCs w:val="24"/>
        </w:rPr>
        <w:t>utches, walker</w:t>
      </w:r>
    </w:p>
    <w:p w:rsidR="005872FA" w:rsidRDefault="005872FA" w:rsidP="005872FA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3C73AB" w:rsidRPr="005872FA" w:rsidRDefault="005872FA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5872FA">
        <w:rPr>
          <w:rFonts w:ascii="Verdana" w:hAnsi="Verdana"/>
          <w:sz w:val="24"/>
          <w:szCs w:val="24"/>
        </w:rPr>
        <w:t>A</w:t>
      </w:r>
      <w:r w:rsidR="003C73AB" w:rsidRPr="005872FA">
        <w:rPr>
          <w:rFonts w:ascii="Verdana" w:hAnsi="Verdana"/>
          <w:sz w:val="24"/>
          <w:szCs w:val="24"/>
        </w:rPr>
        <w:t>ble to compare and contrast product types, according to features, capabilities, typical users; price range</w:t>
      </w:r>
    </w:p>
    <w:p w:rsidR="003C73AB" w:rsidRPr="003809C3" w:rsidRDefault="003C73AB" w:rsidP="00D3509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lastRenderedPageBreak/>
        <w:t>Wheeled mobility: manual wheelchair, power wheelchair, scooter</w:t>
      </w:r>
    </w:p>
    <w:p w:rsidR="003C73AB" w:rsidRPr="003809C3" w:rsidRDefault="003C73AB" w:rsidP="00D3509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Walker types: standard walker, front wheel walker, four-wheel walker</w:t>
      </w:r>
      <w:r w:rsidR="00002033" w:rsidRPr="003809C3">
        <w:rPr>
          <w:rFonts w:ascii="Verdana" w:hAnsi="Verdana"/>
          <w:sz w:val="24"/>
          <w:szCs w:val="24"/>
        </w:rPr>
        <w:t>, knee</w:t>
      </w:r>
    </w:p>
    <w:p w:rsidR="003C73AB" w:rsidRPr="003809C3" w:rsidRDefault="003C73AB" w:rsidP="00D3509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Cane types: quad cane, standard cane</w:t>
      </w:r>
    </w:p>
    <w:p w:rsidR="003C73AB" w:rsidRPr="003809C3" w:rsidRDefault="003C73AB" w:rsidP="00D3509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Crutch types: underarm crutch, forearm crutch</w:t>
      </w:r>
    </w:p>
    <w:p w:rsidR="003C73AB" w:rsidRDefault="003C73AB" w:rsidP="00D3509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Accessories</w:t>
      </w:r>
    </w:p>
    <w:p w:rsidR="005872FA" w:rsidRPr="003809C3" w:rsidRDefault="005872FA" w:rsidP="005872FA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:rsidR="003C73AB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Able to compare and contrast at least three products in each sub category, including multiple/diverse manufacturers</w:t>
      </w:r>
    </w:p>
    <w:p w:rsidR="005872FA" w:rsidRPr="003809C3" w:rsidRDefault="005872FA" w:rsidP="005872FA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Able to discuss related technologies</w:t>
      </w:r>
    </w:p>
    <w:p w:rsidR="003C73AB" w:rsidRPr="003809C3" w:rsidRDefault="003C73AB" w:rsidP="00D3509E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Custom seating for wheelchairs</w:t>
      </w:r>
    </w:p>
    <w:p w:rsidR="003C73AB" w:rsidRPr="003809C3" w:rsidRDefault="003C73AB" w:rsidP="00D3509E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Specialized cushions</w:t>
      </w:r>
    </w:p>
    <w:p w:rsidR="003C73AB" w:rsidRPr="003809C3" w:rsidRDefault="003C73AB" w:rsidP="00D3509E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Specialized drive arrays</w:t>
      </w:r>
    </w:p>
    <w:p w:rsidR="003C73AB" w:rsidRDefault="003C73AB" w:rsidP="00D3509E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Integrated controls (computer access, environmental controls, communication, etc.)</w:t>
      </w:r>
    </w:p>
    <w:p w:rsidR="005872FA" w:rsidRPr="003809C3" w:rsidRDefault="005872FA" w:rsidP="005872FA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3C73AB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Has a basic understanding of potential funding sources for this technology (i.e. sufficient to make referrals)</w:t>
      </w:r>
    </w:p>
    <w:p w:rsidR="00822DD8" w:rsidRPr="003809C3" w:rsidRDefault="00822DD8" w:rsidP="00D3509E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Recommendations for specific equipment will be made by OT, PT, or a rehabilitation specialist;</w:t>
      </w:r>
    </w:p>
    <w:p w:rsidR="00822DD8" w:rsidRPr="003809C3" w:rsidRDefault="00822DD8" w:rsidP="00D3509E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A doctor’s order or prescription is necessary for the client to submit for possible insurance coverage; </w:t>
      </w:r>
    </w:p>
    <w:p w:rsidR="00822DD8" w:rsidRPr="003809C3" w:rsidRDefault="00822DD8" w:rsidP="00D3509E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Understands the definition of ‘durable medical equipment’ and what is included and not included in this category; </w:t>
      </w:r>
    </w:p>
    <w:p w:rsidR="00822DD8" w:rsidRPr="003809C3" w:rsidRDefault="00822DD8" w:rsidP="00D3509E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What equipment is covered by insurance companies, including Medicare and Medicaid; </w:t>
      </w:r>
    </w:p>
    <w:p w:rsidR="00822DD8" w:rsidRPr="00822DD8" w:rsidRDefault="00822DD8" w:rsidP="00D3509E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Know the community resources that will provide information regarding insurance, state programs, and non-profits that provide mobility equipment </w:t>
      </w:r>
    </w:p>
    <w:p w:rsidR="005872FA" w:rsidRPr="003809C3" w:rsidRDefault="005872FA" w:rsidP="005872FA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3C73AB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Other considerations: Demonstrator does not need to be a mobility specialist (i.e. OT or PT, Rehab Engineer, etc.) but must be able to explain the need for full evaluation vs. this “demonstration”; who (type of specialist) the evaluation should be conducted by and able to make referrals to local evaluator(s).</w:t>
      </w:r>
    </w:p>
    <w:p w:rsidR="005872FA" w:rsidRPr="005872FA" w:rsidRDefault="005872FA" w:rsidP="005872FA">
      <w:pPr>
        <w:pStyle w:val="ListParagraph"/>
        <w:rPr>
          <w:rFonts w:ascii="Verdana" w:hAnsi="Verdana"/>
          <w:sz w:val="24"/>
          <w:szCs w:val="24"/>
        </w:rPr>
      </w:pPr>
    </w:p>
    <w:p w:rsidR="005872FA" w:rsidRPr="003809C3" w:rsidRDefault="005872FA" w:rsidP="005872FA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Resources for gaining additional information on this topic:</w:t>
      </w:r>
    </w:p>
    <w:p w:rsidR="003C73AB" w:rsidRPr="003809C3" w:rsidRDefault="003C73AB" w:rsidP="00D3509E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lastRenderedPageBreak/>
        <w:t>Organizations, training materials on vendor/manufacturer websites, video channels such as YouTube- examples: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US Spinal Organization: </w:t>
      </w:r>
      <w:hyperlink r:id="rId7" w:history="1">
        <w:r w:rsidRPr="003809C3">
          <w:rPr>
            <w:rStyle w:val="Hyperlink"/>
            <w:rFonts w:ascii="Verdana" w:hAnsi="Verdana"/>
            <w:sz w:val="24"/>
            <w:szCs w:val="24"/>
          </w:rPr>
          <w:t>https://www.unitedspinal.org/resource-center/askus/index.php?pg=kb.printer.friendly&amp;id=19</w:t>
        </w:r>
      </w:hyperlink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  The Role of Occupational Therapy in Providing Seating and Wheeled Mobility, </w:t>
      </w:r>
      <w:hyperlink r:id="rId8" w:history="1">
        <w:r w:rsidRPr="003809C3">
          <w:rPr>
            <w:rStyle w:val="Hyperlink"/>
            <w:rFonts w:ascii="Verdana" w:hAnsi="Verdana"/>
            <w:sz w:val="24"/>
            <w:szCs w:val="24"/>
          </w:rPr>
          <w:t>https://www.aota.org/~/media/Corporate/Files/AboutOT/Professionals/WhatIsOT/RDP/Facts/Wheeled-Mobility-fact-sheet.pdf</w:t>
        </w:r>
      </w:hyperlink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Walking Equipment: </w:t>
      </w:r>
      <w:hyperlink r:id="rId9" w:anchor="two" w:history="1">
        <w:r w:rsidRPr="003809C3">
          <w:rPr>
            <w:rStyle w:val="Hyperlink"/>
            <w:rFonts w:ascii="Verdana" w:hAnsi="Verdana"/>
            <w:sz w:val="24"/>
            <w:szCs w:val="24"/>
          </w:rPr>
          <w:t>http://www.dlf.org.uk/factsheets/walking#two</w:t>
        </w:r>
      </w:hyperlink>
      <w:r w:rsidRPr="003809C3">
        <w:rPr>
          <w:rFonts w:ascii="Verdana" w:hAnsi="Verdana"/>
          <w:sz w:val="24"/>
          <w:szCs w:val="24"/>
        </w:rPr>
        <w:t xml:space="preserve"> 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Vendor site examples (not exclusive): </w:t>
      </w:r>
      <w:hyperlink r:id="rId10" w:history="1">
        <w:r w:rsidRPr="003809C3">
          <w:rPr>
            <w:rStyle w:val="Hyperlink"/>
            <w:rFonts w:ascii="Verdana" w:hAnsi="Verdana"/>
            <w:sz w:val="24"/>
            <w:szCs w:val="24"/>
          </w:rPr>
          <w:t>www.invacare.com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1" w:history="1">
        <w:r w:rsidRPr="003809C3">
          <w:rPr>
            <w:rStyle w:val="Hyperlink"/>
            <w:rFonts w:ascii="Verdana" w:hAnsi="Verdana"/>
            <w:sz w:val="24"/>
            <w:szCs w:val="24"/>
          </w:rPr>
          <w:t>www.permobilius.com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2" w:history="1">
        <w:r w:rsidRPr="003809C3">
          <w:rPr>
            <w:rStyle w:val="Hyperlink"/>
            <w:rFonts w:ascii="Verdana" w:hAnsi="Verdana"/>
            <w:sz w:val="24"/>
            <w:szCs w:val="24"/>
          </w:rPr>
          <w:t>www.sunrisemedical.com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3" w:history="1">
        <w:r w:rsidRPr="003809C3">
          <w:rPr>
            <w:rStyle w:val="Hyperlink"/>
            <w:rFonts w:ascii="Verdana" w:hAnsi="Verdana"/>
            <w:sz w:val="24"/>
            <w:szCs w:val="24"/>
          </w:rPr>
          <w:t>www.roho.com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4" w:history="1">
        <w:r w:rsidRPr="003809C3">
          <w:rPr>
            <w:rStyle w:val="Hyperlink"/>
            <w:rFonts w:ascii="Verdana" w:hAnsi="Verdana"/>
            <w:sz w:val="24"/>
            <w:szCs w:val="24"/>
          </w:rPr>
          <w:t>www.pridemobility.com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5" w:history="1">
        <w:r w:rsidRPr="003809C3">
          <w:rPr>
            <w:rStyle w:val="Hyperlink"/>
            <w:rFonts w:ascii="Verdana" w:hAnsi="Verdana"/>
            <w:sz w:val="24"/>
            <w:szCs w:val="24"/>
          </w:rPr>
          <w:t>www.tilite.com</w:t>
        </w:r>
      </w:hyperlink>
      <w:r w:rsidRPr="003809C3">
        <w:rPr>
          <w:rFonts w:ascii="Verdana" w:hAnsi="Verdana"/>
          <w:sz w:val="24"/>
          <w:szCs w:val="24"/>
        </w:rPr>
        <w:t xml:space="preserve">; </w:t>
      </w:r>
      <w:hyperlink r:id="rId16" w:history="1">
        <w:r w:rsidRPr="003809C3">
          <w:rPr>
            <w:rStyle w:val="Hyperlink"/>
            <w:rFonts w:ascii="Verdana" w:hAnsi="Verdana"/>
            <w:sz w:val="24"/>
            <w:szCs w:val="24"/>
          </w:rPr>
          <w:t>www.comfortcompany.com</w:t>
        </w:r>
      </w:hyperlink>
      <w:r w:rsidRPr="003809C3">
        <w:rPr>
          <w:rFonts w:ascii="Verdana" w:hAnsi="Verdana"/>
          <w:sz w:val="24"/>
          <w:szCs w:val="24"/>
        </w:rPr>
        <w:t xml:space="preserve"> </w:t>
      </w:r>
    </w:p>
    <w:p w:rsidR="003C73AB" w:rsidRPr="003809C3" w:rsidRDefault="003C73AB" w:rsidP="001F3335">
      <w:pPr>
        <w:spacing w:line="240" w:lineRule="auto"/>
        <w:ind w:left="1980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Conferences that typically offer positioning and mobility topics/vendors: 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ATIA 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CSUN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RESNA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Closing the Gap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MedTrade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National Seating and Mobility Symposium</w:t>
      </w:r>
      <w:bookmarkStart w:id="0" w:name="_GoBack"/>
      <w:bookmarkEnd w:id="0"/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AOTA and APTA Conferences</w:t>
      </w:r>
    </w:p>
    <w:p w:rsidR="003C73AB" w:rsidRPr="003809C3" w:rsidRDefault="003C73AB" w:rsidP="001F3335">
      <w:pPr>
        <w:spacing w:line="240" w:lineRule="auto"/>
        <w:ind w:left="1980"/>
        <w:rPr>
          <w:rFonts w:ascii="Verdana" w:hAnsi="Verdana"/>
          <w:sz w:val="24"/>
          <w:szCs w:val="24"/>
        </w:rPr>
      </w:pPr>
    </w:p>
    <w:p w:rsidR="003C73AB" w:rsidRPr="003809C3" w:rsidRDefault="003C73AB" w:rsidP="00D3509E">
      <w:pPr>
        <w:pStyle w:val="ListParagraph"/>
        <w:numPr>
          <w:ilvl w:val="1"/>
          <w:numId w:val="13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>Books and articles on seating, positioning and mobility: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pacing w:after="0" w:line="240" w:lineRule="auto"/>
        <w:ind w:left="907" w:hanging="187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Cook, Hussey, Polgar </w:t>
      </w:r>
      <w:r w:rsidRPr="003809C3">
        <w:rPr>
          <w:rFonts w:ascii="Verdana" w:hAnsi="Verdana"/>
          <w:i/>
          <w:sz w:val="24"/>
          <w:szCs w:val="24"/>
        </w:rPr>
        <w:t>Assistive Technologies</w:t>
      </w:r>
      <w:r w:rsidRPr="003809C3">
        <w:rPr>
          <w:rFonts w:ascii="Verdana" w:hAnsi="Verdana"/>
          <w:sz w:val="24"/>
          <w:szCs w:val="24"/>
        </w:rPr>
        <w:t xml:space="preserve">, </w:t>
      </w:r>
      <w:r w:rsidRPr="003809C3">
        <w:rPr>
          <w:rFonts w:ascii="Verdana" w:hAnsi="Verdana"/>
          <w:i/>
          <w:sz w:val="24"/>
          <w:szCs w:val="24"/>
        </w:rPr>
        <w:t xml:space="preserve">Principles and Practice </w:t>
      </w:r>
      <w:r w:rsidRPr="003809C3">
        <w:rPr>
          <w:rFonts w:ascii="Verdana" w:hAnsi="Verdana"/>
          <w:sz w:val="24"/>
          <w:szCs w:val="24"/>
        </w:rPr>
        <w:t>Mosby Elsevier 2008.</w:t>
      </w:r>
    </w:p>
    <w:p w:rsidR="003C73AB" w:rsidRPr="003809C3" w:rsidRDefault="003C73AB" w:rsidP="00D3509E">
      <w:pPr>
        <w:pStyle w:val="NormalWeb"/>
        <w:numPr>
          <w:ilvl w:val="2"/>
          <w:numId w:val="13"/>
        </w:numPr>
        <w:ind w:left="907" w:hanging="187"/>
        <w:rPr>
          <w:rFonts w:ascii="Verdana" w:hAnsi="Verdana"/>
        </w:rPr>
      </w:pPr>
      <w:r w:rsidRPr="003809C3">
        <w:rPr>
          <w:rFonts w:ascii="Verdana" w:hAnsi="Verdana"/>
          <w:bCs/>
        </w:rPr>
        <w:t xml:space="preserve">Neville, Laura </w:t>
      </w:r>
      <w:r w:rsidRPr="003809C3">
        <w:rPr>
          <w:rFonts w:ascii="Verdana" w:hAnsi="Verdana"/>
          <w:bCs/>
          <w:i/>
        </w:rPr>
        <w:t xml:space="preserve"> The Fundamental Principles of Seating and Positioning in Children and Young People with Physical Disabilities</w:t>
      </w:r>
      <w:r w:rsidRPr="003809C3">
        <w:rPr>
          <w:rFonts w:ascii="Verdana" w:hAnsi="Verdana"/>
          <w:bCs/>
        </w:rPr>
        <w:t xml:space="preserve">  2005.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ind w:left="907" w:hanging="187"/>
        <w:rPr>
          <w:rFonts w:ascii="Verdana" w:hAnsi="Verdana" w:cs="Times New Roman"/>
          <w:sz w:val="24"/>
          <w:szCs w:val="24"/>
        </w:rPr>
      </w:pPr>
      <w:r w:rsidRPr="003809C3">
        <w:rPr>
          <w:rFonts w:ascii="Verdana" w:hAnsi="Verdana" w:cs="Times New Roman"/>
          <w:sz w:val="24"/>
          <w:szCs w:val="24"/>
        </w:rPr>
        <w:t xml:space="preserve">Angelo, J. &amp; Lane, S. (eds.). (1997). Assistive Technology for Rehabilitation Therapists. Philadelphia, PA: F.A. Davis Company. 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ind w:left="907" w:hanging="187"/>
        <w:rPr>
          <w:rFonts w:ascii="Verdana" w:hAnsi="Verdana" w:cs="Times New Roman"/>
          <w:sz w:val="24"/>
          <w:szCs w:val="24"/>
        </w:rPr>
      </w:pPr>
      <w:r w:rsidRPr="003809C3">
        <w:rPr>
          <w:rFonts w:ascii="Verdana" w:hAnsi="Verdana" w:cs="Times New Roman"/>
          <w:sz w:val="24"/>
          <w:szCs w:val="24"/>
        </w:rPr>
        <w:t>RESNA, ed. (1999) Fundamentals in Assistive Technology, 2</w:t>
      </w:r>
      <w:r w:rsidRPr="003809C3">
        <w:rPr>
          <w:rFonts w:ascii="Verdana" w:hAnsi="Verdana" w:cs="Times New Roman"/>
          <w:sz w:val="24"/>
          <w:szCs w:val="24"/>
          <w:vertAlign w:val="superscript"/>
        </w:rPr>
        <w:t>nd</w:t>
      </w:r>
      <w:r w:rsidRPr="003809C3">
        <w:rPr>
          <w:rFonts w:ascii="Verdana" w:hAnsi="Verdana" w:cs="Times New Roman"/>
          <w:sz w:val="24"/>
          <w:szCs w:val="24"/>
        </w:rPr>
        <w:t xml:space="preserve"> edition. Arlington, VA: RESNA.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ind w:left="907" w:hanging="187"/>
        <w:rPr>
          <w:rFonts w:ascii="Verdana" w:hAnsi="Verdana" w:cs="Times New Roman"/>
          <w:sz w:val="24"/>
          <w:szCs w:val="24"/>
        </w:rPr>
      </w:pPr>
      <w:r w:rsidRPr="003809C3">
        <w:rPr>
          <w:rFonts w:ascii="Verdana" w:hAnsi="Verdana" w:cs="Times New Roman"/>
          <w:sz w:val="24"/>
          <w:szCs w:val="24"/>
        </w:rPr>
        <w:t xml:space="preserve">RESNA, ed. (2011) RESNA Wheelchair Service Provision Guide. Arlington, Va: RESNA. </w:t>
      </w:r>
    </w:p>
    <w:p w:rsidR="003C73AB" w:rsidRPr="003809C3" w:rsidRDefault="003C73AB" w:rsidP="00D3509E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ind w:left="907" w:hanging="187"/>
        <w:rPr>
          <w:rFonts w:ascii="Verdana" w:hAnsi="Verdana" w:cs="Times New Roman"/>
          <w:sz w:val="24"/>
          <w:szCs w:val="24"/>
        </w:rPr>
      </w:pPr>
      <w:r w:rsidRPr="003809C3">
        <w:rPr>
          <w:rFonts w:ascii="Verdana" w:hAnsi="Verdana" w:cs="Times New Roman"/>
          <w:sz w:val="24"/>
          <w:szCs w:val="24"/>
        </w:rPr>
        <w:t xml:space="preserve">Maddox, S. (2003). Paralysis Resource Guide. Springfield, NJ: Christopher Reeve Paralysis </w:t>
      </w:r>
    </w:p>
    <w:p w:rsidR="00D91D92" w:rsidRPr="00D603B2" w:rsidRDefault="00D91D92" w:rsidP="00581616">
      <w:pPr>
        <w:spacing w:after="0" w:line="240" w:lineRule="auto"/>
        <w:rPr>
          <w:rFonts w:ascii="Verdana" w:hAnsi="Verdana"/>
          <w:sz w:val="18"/>
          <w:szCs w:val="18"/>
        </w:rPr>
      </w:pPr>
      <w:r w:rsidRPr="00D603B2">
        <w:rPr>
          <w:rFonts w:ascii="Verdana" w:hAnsi="Verdana" w:cs="Myriad Pro"/>
          <w:i/>
          <w:color w:val="000000"/>
          <w:sz w:val="18"/>
          <w:szCs w:val="18"/>
        </w:rPr>
        <w:t>This</w:t>
      </w:r>
      <w:r w:rsidR="00581616" w:rsidRPr="00D603B2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D603B2">
        <w:rPr>
          <w:rFonts w:ascii="Verdana" w:hAnsi="Verdana" w:cs="Myriad Pro"/>
          <w:i/>
          <w:color w:val="000000"/>
          <w:sz w:val="18"/>
          <w:szCs w:val="18"/>
        </w:rPr>
        <w:t xml:space="preserve">document was developed and produced by the </w:t>
      </w:r>
      <w:hyperlink r:id="rId17" w:history="1">
        <w:r w:rsidRPr="00D603B2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D603B2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</w:t>
      </w:r>
      <w:r w:rsidRPr="00D603B2">
        <w:rPr>
          <w:rFonts w:ascii="Verdana" w:hAnsi="Verdana" w:cs="Myriad Pro"/>
          <w:i/>
          <w:color w:val="000000"/>
          <w:sz w:val="18"/>
          <w:szCs w:val="18"/>
        </w:rPr>
        <w:lastRenderedPageBreak/>
        <w:t xml:space="preserve">Living (ACL). Any opinions reflected herein are solely the responsibility of the authors and do not necessarily represent the official views of ACL. Last updated </w:t>
      </w:r>
      <w:r w:rsidR="00002033" w:rsidRPr="00D603B2">
        <w:rPr>
          <w:rFonts w:ascii="Verdana" w:hAnsi="Verdana" w:cs="Myriad Pro"/>
          <w:i/>
          <w:sz w:val="18"/>
          <w:szCs w:val="18"/>
        </w:rPr>
        <w:t>April</w:t>
      </w:r>
      <w:r w:rsidRPr="00D603B2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D603B2">
        <w:rPr>
          <w:rFonts w:ascii="Verdana" w:hAnsi="Verdana" w:cs="Myriad Pro"/>
          <w:i/>
          <w:sz w:val="18"/>
          <w:szCs w:val="18"/>
        </w:rPr>
        <w:t>.</w:t>
      </w:r>
    </w:p>
    <w:sectPr w:rsidR="00D91D92" w:rsidRPr="00D603B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06" w:rsidRDefault="00F74F06" w:rsidP="00103039">
      <w:pPr>
        <w:spacing w:after="0" w:line="240" w:lineRule="auto"/>
      </w:pPr>
      <w:r>
        <w:separator/>
      </w:r>
    </w:p>
  </w:endnote>
  <w:endnote w:type="continuationSeparator" w:id="0">
    <w:p w:rsidR="00F74F06" w:rsidRDefault="00F74F06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06" w:rsidRDefault="00F74F06" w:rsidP="00103039">
      <w:pPr>
        <w:spacing w:after="0" w:line="240" w:lineRule="auto"/>
      </w:pPr>
      <w:r>
        <w:separator/>
      </w:r>
    </w:p>
  </w:footnote>
  <w:footnote w:type="continuationSeparator" w:id="0">
    <w:p w:rsidR="00F74F06" w:rsidRDefault="00F74F06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5A196F"/>
    <w:multiLevelType w:val="hybridMultilevel"/>
    <w:tmpl w:val="BC6E7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2FF5"/>
    <w:multiLevelType w:val="hybridMultilevel"/>
    <w:tmpl w:val="F7DA1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148F3"/>
    <w:multiLevelType w:val="hybridMultilevel"/>
    <w:tmpl w:val="37D8B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50E38"/>
    <w:multiLevelType w:val="hybridMultilevel"/>
    <w:tmpl w:val="7514DF1C"/>
    <w:lvl w:ilvl="0" w:tplc="5FEAE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39"/>
    <w:rsid w:val="00002033"/>
    <w:rsid w:val="000543E3"/>
    <w:rsid w:val="00103039"/>
    <w:rsid w:val="001F3335"/>
    <w:rsid w:val="001F58FF"/>
    <w:rsid w:val="00291763"/>
    <w:rsid w:val="002C2D68"/>
    <w:rsid w:val="002C7052"/>
    <w:rsid w:val="002C7EE8"/>
    <w:rsid w:val="002E587B"/>
    <w:rsid w:val="003809C3"/>
    <w:rsid w:val="003947A3"/>
    <w:rsid w:val="003B362A"/>
    <w:rsid w:val="003C5034"/>
    <w:rsid w:val="003C73AB"/>
    <w:rsid w:val="00422628"/>
    <w:rsid w:val="0045003F"/>
    <w:rsid w:val="00494959"/>
    <w:rsid w:val="00581616"/>
    <w:rsid w:val="005872FA"/>
    <w:rsid w:val="00660BEC"/>
    <w:rsid w:val="006C76A5"/>
    <w:rsid w:val="007431BA"/>
    <w:rsid w:val="00822DD8"/>
    <w:rsid w:val="00917EA0"/>
    <w:rsid w:val="00934585"/>
    <w:rsid w:val="00AD4498"/>
    <w:rsid w:val="00B01890"/>
    <w:rsid w:val="00BE4F13"/>
    <w:rsid w:val="00C902B3"/>
    <w:rsid w:val="00CD3B3E"/>
    <w:rsid w:val="00CE590B"/>
    <w:rsid w:val="00D3509E"/>
    <w:rsid w:val="00D603B2"/>
    <w:rsid w:val="00D91D92"/>
    <w:rsid w:val="00DA61F8"/>
    <w:rsid w:val="00DE1B62"/>
    <w:rsid w:val="00DE2BEE"/>
    <w:rsid w:val="00F74F06"/>
    <w:rsid w:val="00F75FEF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BB3E3-BCD6-4FB0-828C-79D79D7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ta.org/~/media/Corporate/Files/AboutOT/Professionals/WhatIsOT/RDP/Facts/Wheeled-Mobility-fact-sheet.pdf" TargetMode="External"/><Relationship Id="rId13" Type="http://schemas.openxmlformats.org/officeDocument/2006/relationships/hyperlink" Target="http://www.roho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tedspinal.org/resource-center/askus/index.php?pg=kb.printer.friendly&amp;id=19" TargetMode="External"/><Relationship Id="rId12" Type="http://schemas.openxmlformats.org/officeDocument/2006/relationships/hyperlink" Target="http://www.sunrisemedical.com" TargetMode="External"/><Relationship Id="rId17" Type="http://schemas.openxmlformats.org/officeDocument/2006/relationships/hyperlink" Target="https://www.at3cente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fortcompan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mobiliu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lite.com" TargetMode="External"/><Relationship Id="rId10" Type="http://schemas.openxmlformats.org/officeDocument/2006/relationships/hyperlink" Target="http://www.invacare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lf.org.uk/factsheets/walking" TargetMode="External"/><Relationship Id="rId14" Type="http://schemas.openxmlformats.org/officeDocument/2006/relationships/hyperlink" Target="http://www.pridemobili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2018-04-09T23:21:00Z</dcterms:created>
  <dcterms:modified xsi:type="dcterms:W3CDTF">2018-04-11T14:32:00Z</dcterms:modified>
</cp:coreProperties>
</file>